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65747" w14:textId="77777777" w:rsidR="00C65672" w:rsidRDefault="00C65672" w:rsidP="00C65672">
      <w:pPr>
        <w:spacing w:before="120" w:after="120"/>
        <w:jc w:val="center"/>
        <w:rPr>
          <w:b/>
          <w:bCs/>
          <w:sz w:val="28"/>
          <w:szCs w:val="28"/>
        </w:rPr>
      </w:pPr>
      <w:r>
        <w:rPr>
          <w:b/>
          <w:bCs/>
          <w:sz w:val="28"/>
          <w:szCs w:val="28"/>
        </w:rPr>
        <w:t>Tuyên bố chung giữa Cục Hóa chất (VINACHEMIA) và</w:t>
      </w:r>
    </w:p>
    <w:p w14:paraId="7F6F291D" w14:textId="77777777" w:rsidR="00C65672" w:rsidRDefault="00C65672" w:rsidP="00C65672">
      <w:pPr>
        <w:spacing w:before="120" w:after="120"/>
        <w:jc w:val="center"/>
        <w:rPr>
          <w:b/>
          <w:bCs/>
          <w:sz w:val="28"/>
          <w:szCs w:val="28"/>
        </w:rPr>
      </w:pPr>
      <w:r>
        <w:rPr>
          <w:b/>
          <w:bCs/>
          <w:sz w:val="28"/>
          <w:szCs w:val="28"/>
        </w:rPr>
        <w:t xml:space="preserve"> Cục Hóa chất Thụy Điển (KemI)</w:t>
      </w:r>
    </w:p>
    <w:p w14:paraId="2CF9C88D" w14:textId="77777777" w:rsidR="00C65672" w:rsidRDefault="00C65672" w:rsidP="00C65672">
      <w:pPr>
        <w:spacing w:before="120" w:after="120"/>
        <w:jc w:val="center"/>
        <w:rPr>
          <w:b/>
          <w:bCs/>
          <w:sz w:val="28"/>
          <w:szCs w:val="28"/>
        </w:rPr>
      </w:pPr>
    </w:p>
    <w:tbl>
      <w:tblPr>
        <w:tblStyle w:val="TableGrid"/>
        <w:tblW w:w="10080" w:type="dxa"/>
        <w:jc w:val="center"/>
        <w:tblLayout w:type="fixed"/>
        <w:tblLook w:val="04A0" w:firstRow="1" w:lastRow="0" w:firstColumn="1" w:lastColumn="0" w:noHBand="0" w:noVBand="1"/>
      </w:tblPr>
      <w:tblGrid>
        <w:gridCol w:w="5040"/>
        <w:gridCol w:w="5040"/>
      </w:tblGrid>
      <w:tr w:rsidR="00C65672" w14:paraId="1E905674" w14:textId="77777777" w:rsidTr="00C65672">
        <w:trPr>
          <w:jc w:val="center"/>
        </w:trPr>
        <w:tc>
          <w:tcPr>
            <w:tcW w:w="5040" w:type="dxa"/>
          </w:tcPr>
          <w:p w14:paraId="59B7F31D" w14:textId="77777777" w:rsidR="00C65672" w:rsidRPr="00AE08A5" w:rsidRDefault="00C65672" w:rsidP="004D03AF">
            <w:pPr>
              <w:spacing w:after="120"/>
              <w:jc w:val="center"/>
              <w:rPr>
                <w:sz w:val="28"/>
                <w:szCs w:val="28"/>
              </w:rPr>
            </w:pPr>
            <w:r>
              <w:rPr>
                <w:b/>
                <w:bCs/>
                <w:sz w:val="28"/>
                <w:szCs w:val="28"/>
              </w:rPr>
              <w:t>JOINT STATEMENT</w:t>
            </w:r>
          </w:p>
          <w:p w14:paraId="00F681EC" w14:textId="77777777" w:rsidR="00C65672" w:rsidRPr="00AE08A5" w:rsidRDefault="00C65672" w:rsidP="004D03AF">
            <w:pPr>
              <w:spacing w:after="120"/>
              <w:jc w:val="both"/>
              <w:rPr>
                <w:sz w:val="28"/>
                <w:szCs w:val="28"/>
              </w:rPr>
            </w:pPr>
            <w:r>
              <w:rPr>
                <w:b/>
                <w:bCs/>
                <w:sz w:val="28"/>
                <w:szCs w:val="28"/>
              </w:rPr>
              <w:t>between the Vietnam Chemicals Agency (VINACHEMIA), Ministry of Industry and Trade of Viet Nam, and the Swedish Chemicals Agency (KemI)</w:t>
            </w:r>
          </w:p>
          <w:p w14:paraId="0BE2DACF" w14:textId="77777777" w:rsidR="00C65672" w:rsidRPr="00AE08A5" w:rsidRDefault="00C65672" w:rsidP="00C65672">
            <w:pPr>
              <w:spacing w:after="120"/>
              <w:jc w:val="right"/>
              <w:rPr>
                <w:sz w:val="28"/>
                <w:szCs w:val="28"/>
              </w:rPr>
            </w:pPr>
            <w:r>
              <w:rPr>
                <w:i/>
                <w:iCs/>
                <w:sz w:val="28"/>
                <w:szCs w:val="28"/>
              </w:rPr>
              <w:t>Stockholm, 1</w:t>
            </w:r>
            <w:r>
              <w:rPr>
                <w:i/>
                <w:iCs/>
                <w:sz w:val="28"/>
                <w:szCs w:val="28"/>
                <w:lang w:val="sv-SE"/>
              </w:rPr>
              <w:t>5</w:t>
            </w:r>
            <w:r>
              <w:rPr>
                <w:i/>
                <w:iCs/>
                <w:sz w:val="28"/>
                <w:szCs w:val="28"/>
              </w:rPr>
              <w:t xml:space="preserve"> October 2026</w:t>
            </w:r>
          </w:p>
          <w:p w14:paraId="0940C1E3" w14:textId="77777777" w:rsidR="00C65672" w:rsidRDefault="00C65672" w:rsidP="004D03AF">
            <w:pPr>
              <w:spacing w:after="120"/>
              <w:jc w:val="both"/>
              <w:rPr>
                <w:sz w:val="28"/>
                <w:szCs w:val="28"/>
              </w:rPr>
            </w:pPr>
          </w:p>
          <w:p w14:paraId="18F0E0CA" w14:textId="4B049123" w:rsidR="00C65672" w:rsidRPr="00AE08A5" w:rsidRDefault="00C65672" w:rsidP="00C65672">
            <w:pPr>
              <w:spacing w:after="120"/>
              <w:ind w:firstLine="420"/>
              <w:jc w:val="both"/>
              <w:rPr>
                <w:sz w:val="28"/>
                <w:szCs w:val="28"/>
              </w:rPr>
            </w:pPr>
            <w:r>
              <w:rPr>
                <w:sz w:val="28"/>
                <w:szCs w:val="28"/>
              </w:rPr>
              <w:t>On the occasion of the working visit of a delegation from the Vietnam Chemicals Agency (VINACHEMIA) and related departments under Ministry of Industry and Trade of Vietnam to the Swedish Chemicals Agency (KemI) in Stockholm from 10 to 16 October 2026, the two delegations held bilateral talks and jointly issued the following Statement to reaffirm and further strengthen the long-standing partnership between the two agencies in the field of chemicals management.</w:t>
            </w:r>
          </w:p>
          <w:p w14:paraId="6BEC5D17" w14:textId="77777777" w:rsidR="00C65672" w:rsidRPr="00AE08A5" w:rsidRDefault="00C65672" w:rsidP="00C65672">
            <w:pPr>
              <w:spacing w:after="120"/>
              <w:ind w:firstLine="420"/>
              <w:jc w:val="both"/>
              <w:rPr>
                <w:sz w:val="28"/>
                <w:szCs w:val="28"/>
              </w:rPr>
            </w:pPr>
            <w:r>
              <w:rPr>
                <w:sz w:val="28"/>
                <w:szCs w:val="28"/>
              </w:rPr>
              <w:t>The two sides recalled that cooperation between Viet Nam and Sweden in chemicals management dates back nearly two decades, to the support provided by KemI during the drafting of Viet Nam's first Law on Chemicals (Law No. 06/2007/QH12), which laid the legal foundation for the establishment of the Vietnam Chemicals Agency (VINACHEMIA) under the Ministry of Industry and Trade. Since then, cooperation between the two agencies has continued to grow through a wide range of activities, including, among others:</w:t>
            </w:r>
          </w:p>
          <w:p w14:paraId="65BC2A49" w14:textId="77777777" w:rsidR="00C65672" w:rsidRPr="00AE08A5" w:rsidRDefault="00C65672" w:rsidP="00C65672">
            <w:pPr>
              <w:spacing w:after="120"/>
              <w:ind w:firstLine="420"/>
              <w:jc w:val="both"/>
              <w:rPr>
                <w:sz w:val="28"/>
                <w:szCs w:val="28"/>
              </w:rPr>
            </w:pPr>
            <w:r>
              <w:rPr>
                <w:sz w:val="28"/>
                <w:szCs w:val="28"/>
              </w:rPr>
              <w:t xml:space="preserve">(a) Viet Nam's active participation, as one of the founding countries, in the Indochina Regional Forum on Chemicals Management, together with Lao PDR, Cambodia, Myanmar, Thailand and other </w:t>
            </w:r>
            <w:r>
              <w:rPr>
                <w:sz w:val="28"/>
                <w:szCs w:val="28"/>
              </w:rPr>
              <w:lastRenderedPageBreak/>
              <w:t>countries, sharing the common goal of an ASEAN region free from the harmful impacts of hazardous chemicals;</w:t>
            </w:r>
          </w:p>
          <w:p w14:paraId="7EAF1C8A" w14:textId="77777777" w:rsidR="00C65672" w:rsidRPr="00AE08A5" w:rsidRDefault="00C65672" w:rsidP="00C65672">
            <w:pPr>
              <w:spacing w:after="120"/>
              <w:ind w:firstLine="420"/>
              <w:jc w:val="both"/>
              <w:rPr>
                <w:sz w:val="28"/>
                <w:szCs w:val="28"/>
              </w:rPr>
            </w:pPr>
            <w:r>
              <w:rPr>
                <w:sz w:val="28"/>
                <w:szCs w:val="28"/>
              </w:rPr>
              <w:t>(b) Joint training courses with KemI on the classification and labelling of chemicals under the Globally Harmonized System (GHS), organized for the business community and officials of provincial Departments of Industry and Trade;</w:t>
            </w:r>
          </w:p>
          <w:p w14:paraId="1EE6DB29" w14:textId="77777777" w:rsidR="00C65672" w:rsidRPr="00AE08A5" w:rsidRDefault="00C65672" w:rsidP="00C65672">
            <w:pPr>
              <w:spacing w:after="120"/>
              <w:ind w:firstLine="420"/>
              <w:jc w:val="both"/>
              <w:rPr>
                <w:sz w:val="28"/>
                <w:szCs w:val="28"/>
              </w:rPr>
            </w:pPr>
            <w:r>
              <w:rPr>
                <w:sz w:val="28"/>
                <w:szCs w:val="28"/>
              </w:rPr>
              <w:t>(c) Regular working sessions with KemI experts to learn from Sweden's and Europe's experience in chemicals management for application in Viet Nam.</w:t>
            </w:r>
          </w:p>
          <w:p w14:paraId="197285A5" w14:textId="77777777" w:rsidR="00C65672" w:rsidRPr="00AE08A5" w:rsidRDefault="00C65672" w:rsidP="00C65672">
            <w:pPr>
              <w:spacing w:after="120"/>
              <w:ind w:firstLine="420"/>
              <w:jc w:val="both"/>
              <w:rPr>
                <w:sz w:val="28"/>
                <w:szCs w:val="28"/>
              </w:rPr>
            </w:pPr>
            <w:r>
              <w:rPr>
                <w:sz w:val="28"/>
                <w:szCs w:val="28"/>
              </w:rPr>
              <w:t>VINACHEMIA wishes to record its sincere appreciation for the valuable and consistent support that KemI has provided over nearly two decades of cooperation – from the earliest technical assistance for Viet Nam's chemicals legislation to the training courses, expert exchanges and study visits organized since then, including the warm hospitality and substantive programme arranged by KemI for the present visit. This sustained partnership has made an important contribution to the development of Viet Nam's chemical management system and to the professional growth of VINACHEMIA's officials.</w:t>
            </w:r>
          </w:p>
          <w:p w14:paraId="597DC4EF" w14:textId="77777777" w:rsidR="00C65672" w:rsidRPr="00AE08A5" w:rsidRDefault="00C65672" w:rsidP="00C65672">
            <w:pPr>
              <w:spacing w:after="120"/>
              <w:ind w:firstLine="420"/>
              <w:jc w:val="both"/>
              <w:rPr>
                <w:sz w:val="28"/>
                <w:szCs w:val="28"/>
              </w:rPr>
            </w:pPr>
            <w:r>
              <w:rPr>
                <w:sz w:val="28"/>
                <w:szCs w:val="28"/>
              </w:rPr>
              <w:t xml:space="preserve">During the present visit, the Vietnam delegation held working sessions with KemI on: the implementation of international chemical conventions (the Minamata, Rotterdam and Stockholm Conventions) and cooperation within the framework of Global Framework on Chemicals (GFC); the classification, labelling and management of chemicals in products under the Globally Harmonized System (GHS); safety distances and chemical-zone planning for industrial facilities,; and an introduction to the European Chemicals Agency (ECHA) </w:t>
            </w:r>
            <w:r>
              <w:rPr>
                <w:sz w:val="28"/>
                <w:szCs w:val="28"/>
              </w:rPr>
              <w:lastRenderedPageBreak/>
              <w:t>database on the classification and registration of chemicals.</w:t>
            </w:r>
          </w:p>
          <w:p w14:paraId="48F8F54B" w14:textId="77777777" w:rsidR="00C65672" w:rsidRPr="00AE08A5" w:rsidRDefault="00C65672" w:rsidP="00C65672">
            <w:pPr>
              <w:spacing w:after="120"/>
              <w:ind w:firstLine="420"/>
              <w:jc w:val="both"/>
              <w:rPr>
                <w:sz w:val="28"/>
                <w:szCs w:val="28"/>
              </w:rPr>
            </w:pPr>
            <w:r>
              <w:rPr>
                <w:sz w:val="28"/>
                <w:szCs w:val="28"/>
              </w:rPr>
              <w:t>Building on the outcomes of this visit, the two sides share the wish to continue and further deepen this cooperation in the years ahead, including through the Cooperation Plan between VINACHEMIA and KemI for the period 2027–2029, covering: (I) support for the implementation of international chemical conventions; (II) management of chemicals in products; (III) strengthening specialized chemical-inspection capacity; and (</w:t>
            </w:r>
            <w:r>
              <w:rPr>
                <w:sz w:val="28"/>
                <w:szCs w:val="28"/>
                <w:lang w:val="en-GB"/>
              </w:rPr>
              <w:t>I</w:t>
            </w:r>
            <w:r>
              <w:rPr>
                <w:sz w:val="28"/>
                <w:szCs w:val="28"/>
              </w:rPr>
              <w:t>V) sharing Sweden's and Europe's experience in chemicals management – including continued regular technical exchange sessions between officials of the two agencies. Funding for specific activities under the Plan will be arranged in line with the resources available to each side.</w:t>
            </w:r>
          </w:p>
          <w:p w14:paraId="11E70A60" w14:textId="77777777" w:rsidR="00C65672" w:rsidRDefault="00C65672" w:rsidP="00C65672">
            <w:pPr>
              <w:spacing w:after="120"/>
              <w:ind w:firstLine="420"/>
              <w:jc w:val="both"/>
              <w:rPr>
                <w:b/>
                <w:bCs/>
                <w:sz w:val="28"/>
                <w:szCs w:val="28"/>
              </w:rPr>
            </w:pPr>
            <w:r>
              <w:rPr>
                <w:sz w:val="28"/>
                <w:szCs w:val="28"/>
              </w:rPr>
              <w:t>The two sides expressed satisfaction with the outcomes of the visit and reaffirmed their shared commitment and mutual wish to deepen the Viet Nam – Sweden partnership on chemicals management in the future, contributing to the common goal of a region and a world free from the harmful impacts of hazardous chemicals.</w:t>
            </w:r>
            <w:r>
              <w:rPr>
                <w:sz w:val="28"/>
                <w:szCs w:val="28"/>
              </w:rPr>
              <w:br w:type="page"/>
            </w:r>
          </w:p>
        </w:tc>
        <w:tc>
          <w:tcPr>
            <w:tcW w:w="5040" w:type="dxa"/>
          </w:tcPr>
          <w:p w14:paraId="6785CD54" w14:textId="77777777" w:rsidR="00C65672" w:rsidRPr="001051A3" w:rsidRDefault="00C65672" w:rsidP="004D03AF">
            <w:pPr>
              <w:spacing w:after="120"/>
              <w:jc w:val="center"/>
              <w:rPr>
                <w:sz w:val="28"/>
                <w:szCs w:val="28"/>
              </w:rPr>
            </w:pPr>
            <w:r>
              <w:rPr>
                <w:b/>
                <w:bCs/>
                <w:sz w:val="28"/>
                <w:szCs w:val="28"/>
              </w:rPr>
              <w:lastRenderedPageBreak/>
              <w:t>TUYÊN BỐ CHUNG</w:t>
            </w:r>
          </w:p>
          <w:p w14:paraId="13230229" w14:textId="77777777" w:rsidR="00C65672" w:rsidRPr="001051A3" w:rsidRDefault="00C65672" w:rsidP="004D03AF">
            <w:pPr>
              <w:spacing w:after="120"/>
              <w:jc w:val="both"/>
              <w:rPr>
                <w:sz w:val="28"/>
                <w:szCs w:val="28"/>
              </w:rPr>
            </w:pPr>
            <w:r>
              <w:rPr>
                <w:b/>
                <w:bCs/>
                <w:sz w:val="28"/>
                <w:szCs w:val="28"/>
              </w:rPr>
              <w:t>giữa Cục Hóa chất Việt Nam (VINACHEMIA), Bộ Công Thương Việt Nam và Cục Hóa chất Thụy Điển (KemI)</w:t>
            </w:r>
          </w:p>
          <w:p w14:paraId="41168EED" w14:textId="77777777" w:rsidR="00C65672" w:rsidRPr="001051A3" w:rsidRDefault="00C65672" w:rsidP="00C65672">
            <w:pPr>
              <w:spacing w:after="120"/>
              <w:jc w:val="right"/>
              <w:rPr>
                <w:sz w:val="28"/>
                <w:szCs w:val="28"/>
              </w:rPr>
            </w:pPr>
            <w:r>
              <w:rPr>
                <w:i/>
                <w:iCs/>
                <w:sz w:val="28"/>
                <w:szCs w:val="28"/>
              </w:rPr>
              <w:t>Stockholm, ngày 15 tháng 10 năm 2026</w:t>
            </w:r>
          </w:p>
          <w:p w14:paraId="7B013AB8" w14:textId="77777777" w:rsidR="00C65672" w:rsidRDefault="00C65672" w:rsidP="004D03AF">
            <w:pPr>
              <w:spacing w:after="120"/>
              <w:jc w:val="both"/>
              <w:rPr>
                <w:sz w:val="28"/>
                <w:szCs w:val="28"/>
              </w:rPr>
            </w:pPr>
          </w:p>
          <w:p w14:paraId="1975DE23" w14:textId="145AD099" w:rsidR="00C65672" w:rsidRPr="001051A3" w:rsidRDefault="00C65672" w:rsidP="00C65672">
            <w:pPr>
              <w:spacing w:after="120"/>
              <w:ind w:firstLine="331"/>
              <w:jc w:val="both"/>
              <w:rPr>
                <w:sz w:val="28"/>
                <w:szCs w:val="28"/>
              </w:rPr>
            </w:pPr>
            <w:r>
              <w:rPr>
                <w:sz w:val="28"/>
                <w:szCs w:val="28"/>
              </w:rPr>
              <w:t>Nhân dịp đoàn công tác của Cục Hóa chất Việt Nam (VINACHEMIA) và các đơn vị liên quan thuộc Bộ Công Thương Việt Nam sang làm việc với Cục Hóa chất Thụy Điển (KemI) tại Stockholm từ ngày 10 đến ngày 16 tháng 10 năm 2026, hai đoàn đã hội đàm song phương và cùng đưa ra Tuyên bố này. Tuyên bố nhằm khẳng định và tiếp tục tăng cường quan hệ đối tác lâu dài giữa hai cơ quan trong lĩnh vực quản lý hóa chất.</w:t>
            </w:r>
          </w:p>
          <w:p w14:paraId="59D7957E" w14:textId="77777777" w:rsidR="00C65672" w:rsidRPr="001051A3" w:rsidRDefault="00C65672" w:rsidP="00C65672">
            <w:pPr>
              <w:spacing w:after="120"/>
              <w:ind w:firstLine="331"/>
              <w:jc w:val="both"/>
              <w:rPr>
                <w:sz w:val="28"/>
                <w:szCs w:val="28"/>
              </w:rPr>
            </w:pPr>
            <w:r>
              <w:rPr>
                <w:sz w:val="28"/>
                <w:szCs w:val="28"/>
              </w:rPr>
              <w:t>Hai bên nhắc lại rằng hợp tác giữa Việt Nam và Thụy Điển trong lĩnh vực quản lý hóa chất đã có từ gần hai thập kỷ trước, khởi nguồn từ sự hỗ trợ của KemI trong quá trình xây dựng Luật Hóa chất đầu tiên của Việt Nam (Luật số 06/2007/QH12). Luật này là nền tảng pháp lý để thành lập Cục Hóa chất Việt Nam (VINACHEMIA) trực thuộc Bộ Công Thương. Từ đó đến nay, hợp tác giữa hai cơ quan không ngừng phát triển qua nhiều hoạt động, trong đó có:</w:t>
            </w:r>
          </w:p>
          <w:p w14:paraId="3E8EE621" w14:textId="77777777" w:rsidR="00C65672" w:rsidRPr="001051A3" w:rsidRDefault="00C65672" w:rsidP="00C65672">
            <w:pPr>
              <w:spacing w:after="120"/>
              <w:ind w:firstLine="331"/>
              <w:jc w:val="both"/>
              <w:rPr>
                <w:sz w:val="28"/>
                <w:szCs w:val="28"/>
              </w:rPr>
            </w:pPr>
            <w:r>
              <w:rPr>
                <w:sz w:val="28"/>
                <w:szCs w:val="28"/>
              </w:rPr>
              <w:t>a) Việt Nam, với tư cách là một trong các quốc gia sáng lập, tích cực tham gia Diễn đàn Khu vực Đông Dương về quản lý hóa chất cùng Lào, Campuchia, Myanmar, Thái Lan và các quốc gia khác, cùng chung mục tiêu hướng tới một khu vực ASEAN không bị ảnh hưởng bởi tác hại của hóa chất nguy hiểm;</w:t>
            </w:r>
          </w:p>
          <w:p w14:paraId="0B1F5449" w14:textId="77777777" w:rsidR="00C65672" w:rsidRPr="001051A3" w:rsidRDefault="00C65672" w:rsidP="00C65672">
            <w:pPr>
              <w:spacing w:after="120"/>
              <w:ind w:firstLine="331"/>
              <w:jc w:val="both"/>
              <w:rPr>
                <w:sz w:val="28"/>
                <w:szCs w:val="28"/>
              </w:rPr>
            </w:pPr>
            <w:r>
              <w:rPr>
                <w:sz w:val="28"/>
                <w:szCs w:val="28"/>
              </w:rPr>
              <w:t xml:space="preserve">b) Phối hợp với KemI tổ chức các khóa tập huấn về phân loại và ghi nhãn hóa chất </w:t>
            </w:r>
            <w:r>
              <w:rPr>
                <w:sz w:val="28"/>
                <w:szCs w:val="28"/>
              </w:rPr>
              <w:lastRenderedPageBreak/>
              <w:t>theo Hệ thống hài hòa toàn cầu (GHS) cho cộng đồng doanh nghiệp và cán bộ các Sở Công Thương;</w:t>
            </w:r>
          </w:p>
          <w:p w14:paraId="4BF13542" w14:textId="77777777" w:rsidR="00C65672" w:rsidRPr="001051A3" w:rsidRDefault="00C65672" w:rsidP="00C65672">
            <w:pPr>
              <w:spacing w:after="120"/>
              <w:ind w:firstLine="331"/>
              <w:jc w:val="both"/>
              <w:rPr>
                <w:sz w:val="28"/>
                <w:szCs w:val="28"/>
              </w:rPr>
            </w:pPr>
            <w:r>
              <w:rPr>
                <w:sz w:val="28"/>
                <w:szCs w:val="28"/>
              </w:rPr>
              <w:t>c) Thường xuyên tổ chức các buổi làm việc với chuyên gia KemI để học tập kinh nghiệm quản lý hóa chất của Thụy Điển và châu Âu, vận dụng tại Việt Nam.</w:t>
            </w:r>
          </w:p>
          <w:p w14:paraId="7F94FC6A" w14:textId="77777777" w:rsidR="00C65672" w:rsidRPr="001051A3" w:rsidRDefault="00C65672" w:rsidP="00C65672">
            <w:pPr>
              <w:spacing w:after="120"/>
              <w:ind w:firstLine="331"/>
              <w:jc w:val="both"/>
              <w:rPr>
                <w:sz w:val="28"/>
                <w:szCs w:val="28"/>
              </w:rPr>
            </w:pPr>
            <w:r>
              <w:rPr>
                <w:sz w:val="28"/>
                <w:szCs w:val="28"/>
              </w:rPr>
              <w:t>VINACHEMIA trân trọng cảm ơn sự hỗ trợ quý báu và nhất quán của KemI trong gần hai thập kỷ hợp tác. Sự hỗ trợ đó bắt đầu từ hỗ trợ kỹ thuật đầu tiên cho việc xây dựng pháp luật về hóa chất của Việt Nam, tiếp đến là các khóa tập huấn, trao đổi chuyên gia và chuyến khảo sát được tổ chức trong những năm qua, và gần đây nhất là sự đón tiếp nồng hậu cùng chương trình làm việc thiết thực mà KemI đã chuẩn bị cho chuyến thăm lần này. Quan hệ đối tác bền vững này đã đóng góp quan trọng vào sự phát triển của hệ thống quản lý hóa chất của Việt Nam và sự trưởng thành về chuyên môn của đội ngũ cán bộ VINACHEMIA.</w:t>
            </w:r>
          </w:p>
          <w:p w14:paraId="11A46DBD" w14:textId="77777777" w:rsidR="00C65672" w:rsidRPr="001051A3" w:rsidRDefault="00C65672" w:rsidP="00C65672">
            <w:pPr>
              <w:spacing w:after="120"/>
              <w:ind w:firstLine="331"/>
              <w:jc w:val="both"/>
              <w:rPr>
                <w:sz w:val="28"/>
                <w:szCs w:val="28"/>
              </w:rPr>
            </w:pPr>
            <w:r>
              <w:rPr>
                <w:sz w:val="28"/>
                <w:szCs w:val="28"/>
              </w:rPr>
              <w:t>Trong chuyến thăm lần này, đoàn Việt Nam đã làm việc với KemI về các nội dung sau: thực thi các công ước quốc tế về hóa chất (Công ước Minamata, Rotterdam và Stockholm) và hợp tác trong khuôn khổ Khung toàn cầu về hóa chất (GFC); phân loại, ghi nhãn và quản lý hóa chất trong sản phẩm theo Hệ thống hài hòa toàn cầu (GHS); khoảng cách an toàn và quy hoạch khu vực hóa chất đối với cơ sở công nghiệp; giới thiệu cơ sở dữ liệu của Cơ quan Hóa chất châu Âu (ECHA) về phân loại và đăng ký hóa chất.</w:t>
            </w:r>
          </w:p>
          <w:p w14:paraId="6C12AF9E" w14:textId="77777777" w:rsidR="00C65672" w:rsidRPr="001051A3" w:rsidRDefault="00C65672" w:rsidP="00C65672">
            <w:pPr>
              <w:spacing w:after="120"/>
              <w:ind w:firstLine="331"/>
              <w:jc w:val="both"/>
              <w:rPr>
                <w:sz w:val="28"/>
                <w:szCs w:val="28"/>
              </w:rPr>
            </w:pPr>
            <w:r>
              <w:rPr>
                <w:sz w:val="28"/>
                <w:szCs w:val="28"/>
              </w:rPr>
              <w:t xml:space="preserve">Trên cơ sở kết quả chuyến thăm, hai bên cùng mong muốn tiếp tục duy trì và làm sâu sắc thêm hợp tác trong những năm tới, trong đó có việc triển khai Kế hoạch hợp tác giữa VINACHEMIA và KemI giai đoạn 2027–2029. Kế hoạch gồm các nội dung: (I) hỗ trợ thực thi các công ước quốc tế về hóa chất; (II) quản lý hóa chất trong sản </w:t>
            </w:r>
            <w:r>
              <w:rPr>
                <w:sz w:val="28"/>
                <w:szCs w:val="28"/>
              </w:rPr>
              <w:lastRenderedPageBreak/>
              <w:t>phẩm; (III) tăng cường năng lực kiểm tra chuyên ngành hóa chất; (IV) chia sẻ kinh nghiệm quản lý hóa chất của Thụy Điển và châu Âu, trong đó tiếp tục duy trì các buổi trao đổi kỹ thuật định kỳ giữa cán bộ hai cơ quan. Kinh phí cho các hoạt động cụ thể của Kế hoạch sẽ được thu xếp phù hợp với nguồn lực của mỗi bên.</w:t>
            </w:r>
          </w:p>
          <w:p w14:paraId="23E836F0" w14:textId="77777777" w:rsidR="00C65672" w:rsidRDefault="00C65672" w:rsidP="00C65672">
            <w:pPr>
              <w:spacing w:after="120"/>
              <w:ind w:firstLine="331"/>
              <w:jc w:val="both"/>
              <w:rPr>
                <w:b/>
                <w:bCs/>
                <w:sz w:val="28"/>
                <w:szCs w:val="28"/>
              </w:rPr>
            </w:pPr>
            <w:r>
              <w:rPr>
                <w:sz w:val="28"/>
                <w:szCs w:val="28"/>
              </w:rPr>
              <w:t>Hai bên bày tỏ hài lòng về kết quả chuyến thăm, khẳng định cam kết và mong muốn chung tiếp tục làm sâu sắc thêm quan hệ đối tác Việt Nam – Thụy Điển trong lĩnh vực quản lý hóa chất. Qua đó, hai bên góp phần vào mục tiêu chung là một khu vực và một thế giới không bị ảnh hưởng bởi tác hại của hóa chất nguy hiểm./.</w:t>
            </w:r>
          </w:p>
        </w:tc>
      </w:tr>
    </w:tbl>
    <w:p w14:paraId="22515BA3" w14:textId="77777777" w:rsidR="00C65672" w:rsidRDefault="00C65672" w:rsidP="00C65672">
      <w:pPr>
        <w:spacing w:before="120" w:after="120"/>
        <w:jc w:val="both"/>
        <w:rPr>
          <w:b/>
          <w:bCs/>
          <w:sz w:val="28"/>
          <w:szCs w:val="28"/>
        </w:rPr>
      </w:pPr>
    </w:p>
    <w:p w14:paraId="5AC63D1A" w14:textId="77777777" w:rsidR="0005486B" w:rsidRDefault="0005486B"/>
    <w:sectPr w:rsidR="0005486B" w:rsidSect="00C65672">
      <w:headerReference w:type="default" r:id="rId6"/>
      <w:pgSz w:w="11906" w:h="16838"/>
      <w:pgMar w:top="1138" w:right="1138" w:bottom="1138" w:left="169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C027" w14:textId="77777777" w:rsidR="00C65672" w:rsidRDefault="00C65672" w:rsidP="00C65672">
      <w:r>
        <w:separator/>
      </w:r>
    </w:p>
  </w:endnote>
  <w:endnote w:type="continuationSeparator" w:id="0">
    <w:p w14:paraId="611C6A10" w14:textId="77777777" w:rsidR="00C65672" w:rsidRDefault="00C65672" w:rsidP="00C6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054D0" w14:textId="77777777" w:rsidR="00C65672" w:rsidRDefault="00C65672" w:rsidP="00C65672">
      <w:r>
        <w:separator/>
      </w:r>
    </w:p>
  </w:footnote>
  <w:footnote w:type="continuationSeparator" w:id="0">
    <w:p w14:paraId="36E3BAD1" w14:textId="77777777" w:rsidR="00C65672" w:rsidRDefault="00C65672" w:rsidP="00C65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97664"/>
      <w:docPartObj>
        <w:docPartGallery w:val="Page Numbers (Top of Page)"/>
        <w:docPartUnique/>
      </w:docPartObj>
    </w:sdtPr>
    <w:sdtEndPr>
      <w:rPr>
        <w:noProof/>
      </w:rPr>
    </w:sdtEndPr>
    <w:sdtContent>
      <w:p w14:paraId="72058720" w14:textId="652C9E59" w:rsidR="00C65672" w:rsidRDefault="00C6567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E944808" w14:textId="77777777" w:rsidR="00C65672" w:rsidRDefault="00C656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A5"/>
    <w:rsid w:val="0005486B"/>
    <w:rsid w:val="002211A5"/>
    <w:rsid w:val="00C65672"/>
    <w:rsid w:val="00E75B7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4966"/>
  <w15:chartTrackingRefBased/>
  <w15:docId w15:val="{A474778B-D3B3-436E-9EF1-26E57B6D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67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2211A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vi-VN"/>
    </w:rPr>
  </w:style>
  <w:style w:type="paragraph" w:styleId="Heading2">
    <w:name w:val="heading 2"/>
    <w:basedOn w:val="Normal"/>
    <w:next w:val="Normal"/>
    <w:link w:val="Heading2Char"/>
    <w:uiPriority w:val="9"/>
    <w:semiHidden/>
    <w:unhideWhenUsed/>
    <w:qFormat/>
    <w:rsid w:val="002211A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vi-VN"/>
    </w:rPr>
  </w:style>
  <w:style w:type="paragraph" w:styleId="Heading3">
    <w:name w:val="heading 3"/>
    <w:basedOn w:val="Normal"/>
    <w:next w:val="Normal"/>
    <w:link w:val="Heading3Char"/>
    <w:uiPriority w:val="9"/>
    <w:semiHidden/>
    <w:unhideWhenUsed/>
    <w:qFormat/>
    <w:rsid w:val="002211A5"/>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val="vi-VN"/>
    </w:rPr>
  </w:style>
  <w:style w:type="paragraph" w:styleId="Heading4">
    <w:name w:val="heading 4"/>
    <w:basedOn w:val="Normal"/>
    <w:next w:val="Normal"/>
    <w:link w:val="Heading4Char"/>
    <w:uiPriority w:val="9"/>
    <w:semiHidden/>
    <w:unhideWhenUsed/>
    <w:qFormat/>
    <w:rsid w:val="002211A5"/>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val="vi-VN"/>
    </w:rPr>
  </w:style>
  <w:style w:type="paragraph" w:styleId="Heading5">
    <w:name w:val="heading 5"/>
    <w:basedOn w:val="Normal"/>
    <w:next w:val="Normal"/>
    <w:link w:val="Heading5Char"/>
    <w:uiPriority w:val="9"/>
    <w:semiHidden/>
    <w:unhideWhenUsed/>
    <w:qFormat/>
    <w:rsid w:val="002211A5"/>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val="vi-VN"/>
    </w:rPr>
  </w:style>
  <w:style w:type="paragraph" w:styleId="Heading6">
    <w:name w:val="heading 6"/>
    <w:basedOn w:val="Normal"/>
    <w:next w:val="Normal"/>
    <w:link w:val="Heading6Char"/>
    <w:uiPriority w:val="9"/>
    <w:semiHidden/>
    <w:unhideWhenUsed/>
    <w:qFormat/>
    <w:rsid w:val="002211A5"/>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vi-VN"/>
    </w:rPr>
  </w:style>
  <w:style w:type="paragraph" w:styleId="Heading7">
    <w:name w:val="heading 7"/>
    <w:basedOn w:val="Normal"/>
    <w:next w:val="Normal"/>
    <w:link w:val="Heading7Char"/>
    <w:uiPriority w:val="9"/>
    <w:semiHidden/>
    <w:unhideWhenUsed/>
    <w:qFormat/>
    <w:rsid w:val="002211A5"/>
    <w:pPr>
      <w:keepNext/>
      <w:keepLines/>
      <w:spacing w:before="40" w:line="259" w:lineRule="auto"/>
      <w:outlineLvl w:val="6"/>
    </w:pPr>
    <w:rPr>
      <w:rFonts w:asciiTheme="minorHAnsi" w:eastAsiaTheme="majorEastAsia" w:hAnsiTheme="minorHAnsi" w:cstheme="majorBidi"/>
      <w:color w:val="595959" w:themeColor="text1" w:themeTint="A6"/>
      <w:sz w:val="22"/>
      <w:szCs w:val="22"/>
      <w:lang w:val="vi-VN"/>
    </w:rPr>
  </w:style>
  <w:style w:type="paragraph" w:styleId="Heading8">
    <w:name w:val="heading 8"/>
    <w:basedOn w:val="Normal"/>
    <w:next w:val="Normal"/>
    <w:link w:val="Heading8Char"/>
    <w:uiPriority w:val="9"/>
    <w:semiHidden/>
    <w:unhideWhenUsed/>
    <w:qFormat/>
    <w:rsid w:val="002211A5"/>
    <w:pPr>
      <w:keepNext/>
      <w:keepLines/>
      <w:spacing w:line="259" w:lineRule="auto"/>
      <w:outlineLvl w:val="7"/>
    </w:pPr>
    <w:rPr>
      <w:rFonts w:asciiTheme="minorHAnsi" w:eastAsiaTheme="majorEastAsia" w:hAnsiTheme="minorHAnsi" w:cstheme="majorBidi"/>
      <w:i/>
      <w:iCs/>
      <w:color w:val="272727" w:themeColor="text1" w:themeTint="D8"/>
      <w:sz w:val="22"/>
      <w:szCs w:val="22"/>
      <w:lang w:val="vi-VN"/>
    </w:rPr>
  </w:style>
  <w:style w:type="paragraph" w:styleId="Heading9">
    <w:name w:val="heading 9"/>
    <w:basedOn w:val="Normal"/>
    <w:next w:val="Normal"/>
    <w:link w:val="Heading9Char"/>
    <w:uiPriority w:val="9"/>
    <w:semiHidden/>
    <w:unhideWhenUsed/>
    <w:qFormat/>
    <w:rsid w:val="002211A5"/>
    <w:pPr>
      <w:keepNext/>
      <w:keepLines/>
      <w:spacing w:line="259" w:lineRule="auto"/>
      <w:outlineLvl w:val="8"/>
    </w:pPr>
    <w:rPr>
      <w:rFonts w:asciiTheme="minorHAnsi" w:eastAsiaTheme="majorEastAsia" w:hAnsiTheme="minorHAnsi" w:cstheme="majorBidi"/>
      <w:color w:val="272727" w:themeColor="text1" w:themeTint="D8"/>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1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11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11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11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11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1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1A5"/>
    <w:rPr>
      <w:rFonts w:eastAsiaTheme="majorEastAsia" w:cstheme="majorBidi"/>
      <w:color w:val="272727" w:themeColor="text1" w:themeTint="D8"/>
    </w:rPr>
  </w:style>
  <w:style w:type="paragraph" w:styleId="Title">
    <w:name w:val="Title"/>
    <w:basedOn w:val="Normal"/>
    <w:next w:val="Normal"/>
    <w:link w:val="TitleChar"/>
    <w:uiPriority w:val="10"/>
    <w:qFormat/>
    <w:rsid w:val="002211A5"/>
    <w:pPr>
      <w:spacing w:after="80"/>
      <w:contextualSpacing/>
    </w:pPr>
    <w:rPr>
      <w:rFonts w:asciiTheme="majorHAnsi" w:eastAsiaTheme="majorEastAsia" w:hAnsiTheme="majorHAnsi" w:cstheme="majorBidi"/>
      <w:spacing w:val="-10"/>
      <w:kern w:val="28"/>
      <w:sz w:val="56"/>
      <w:szCs w:val="56"/>
      <w:lang w:val="vi-VN"/>
    </w:rPr>
  </w:style>
  <w:style w:type="character" w:customStyle="1" w:styleId="TitleChar">
    <w:name w:val="Title Char"/>
    <w:basedOn w:val="DefaultParagraphFont"/>
    <w:link w:val="Title"/>
    <w:uiPriority w:val="10"/>
    <w:rsid w:val="00221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1A5"/>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vi-VN"/>
    </w:rPr>
  </w:style>
  <w:style w:type="character" w:customStyle="1" w:styleId="SubtitleChar">
    <w:name w:val="Subtitle Char"/>
    <w:basedOn w:val="DefaultParagraphFont"/>
    <w:link w:val="Subtitle"/>
    <w:uiPriority w:val="11"/>
    <w:rsid w:val="00221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1A5"/>
    <w:pPr>
      <w:spacing w:before="160" w:after="160" w:line="259" w:lineRule="auto"/>
      <w:jc w:val="center"/>
    </w:pPr>
    <w:rPr>
      <w:rFonts w:asciiTheme="minorHAnsi" w:eastAsiaTheme="minorHAnsi" w:hAnsiTheme="minorHAnsi" w:cstheme="minorBidi"/>
      <w:i/>
      <w:iCs/>
      <w:color w:val="404040" w:themeColor="text1" w:themeTint="BF"/>
      <w:sz w:val="22"/>
      <w:szCs w:val="22"/>
      <w:lang w:val="vi-VN"/>
    </w:rPr>
  </w:style>
  <w:style w:type="character" w:customStyle="1" w:styleId="QuoteChar">
    <w:name w:val="Quote Char"/>
    <w:basedOn w:val="DefaultParagraphFont"/>
    <w:link w:val="Quote"/>
    <w:uiPriority w:val="29"/>
    <w:rsid w:val="002211A5"/>
    <w:rPr>
      <w:i/>
      <w:iCs/>
      <w:color w:val="404040" w:themeColor="text1" w:themeTint="BF"/>
    </w:rPr>
  </w:style>
  <w:style w:type="paragraph" w:styleId="ListParagraph">
    <w:name w:val="List Paragraph"/>
    <w:basedOn w:val="Normal"/>
    <w:uiPriority w:val="34"/>
    <w:qFormat/>
    <w:rsid w:val="002211A5"/>
    <w:pPr>
      <w:spacing w:after="160" w:line="259" w:lineRule="auto"/>
      <w:ind w:left="720"/>
      <w:contextualSpacing/>
    </w:pPr>
    <w:rPr>
      <w:rFonts w:asciiTheme="minorHAnsi" w:eastAsiaTheme="minorHAnsi" w:hAnsiTheme="minorHAnsi" w:cstheme="minorBidi"/>
      <w:sz w:val="22"/>
      <w:szCs w:val="22"/>
      <w:lang w:val="vi-VN"/>
    </w:rPr>
  </w:style>
  <w:style w:type="character" w:styleId="IntenseEmphasis">
    <w:name w:val="Intense Emphasis"/>
    <w:basedOn w:val="DefaultParagraphFont"/>
    <w:uiPriority w:val="21"/>
    <w:qFormat/>
    <w:rsid w:val="002211A5"/>
    <w:rPr>
      <w:i/>
      <w:iCs/>
      <w:color w:val="2F5496" w:themeColor="accent1" w:themeShade="BF"/>
    </w:rPr>
  </w:style>
  <w:style w:type="paragraph" w:styleId="IntenseQuote">
    <w:name w:val="Intense Quote"/>
    <w:basedOn w:val="Normal"/>
    <w:next w:val="Normal"/>
    <w:link w:val="IntenseQuoteChar"/>
    <w:uiPriority w:val="30"/>
    <w:qFormat/>
    <w:rsid w:val="002211A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val="vi-VN"/>
    </w:rPr>
  </w:style>
  <w:style w:type="character" w:customStyle="1" w:styleId="IntenseQuoteChar">
    <w:name w:val="Intense Quote Char"/>
    <w:basedOn w:val="DefaultParagraphFont"/>
    <w:link w:val="IntenseQuote"/>
    <w:uiPriority w:val="30"/>
    <w:rsid w:val="002211A5"/>
    <w:rPr>
      <w:i/>
      <w:iCs/>
      <w:color w:val="2F5496" w:themeColor="accent1" w:themeShade="BF"/>
    </w:rPr>
  </w:style>
  <w:style w:type="character" w:styleId="IntenseReference">
    <w:name w:val="Intense Reference"/>
    <w:basedOn w:val="DefaultParagraphFont"/>
    <w:uiPriority w:val="32"/>
    <w:qFormat/>
    <w:rsid w:val="002211A5"/>
    <w:rPr>
      <w:b/>
      <w:bCs/>
      <w:smallCaps/>
      <w:color w:val="2F5496" w:themeColor="accent1" w:themeShade="BF"/>
      <w:spacing w:val="5"/>
    </w:rPr>
  </w:style>
  <w:style w:type="table" w:styleId="TableGrid">
    <w:name w:val="Table Grid"/>
    <w:basedOn w:val="TableNormal"/>
    <w:uiPriority w:val="59"/>
    <w:rsid w:val="00C6567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672"/>
    <w:pPr>
      <w:tabs>
        <w:tab w:val="center" w:pos="4513"/>
        <w:tab w:val="right" w:pos="9026"/>
      </w:tabs>
    </w:pPr>
  </w:style>
  <w:style w:type="character" w:customStyle="1" w:styleId="HeaderChar">
    <w:name w:val="Header Char"/>
    <w:basedOn w:val="DefaultParagraphFont"/>
    <w:link w:val="Header"/>
    <w:uiPriority w:val="99"/>
    <w:rsid w:val="00C6567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65672"/>
    <w:pPr>
      <w:tabs>
        <w:tab w:val="center" w:pos="4513"/>
        <w:tab w:val="right" w:pos="9026"/>
      </w:tabs>
    </w:pPr>
  </w:style>
  <w:style w:type="character" w:customStyle="1" w:styleId="FooterChar">
    <w:name w:val="Footer Char"/>
    <w:basedOn w:val="DefaultParagraphFont"/>
    <w:link w:val="Footer"/>
    <w:uiPriority w:val="99"/>
    <w:rsid w:val="00C6567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1159</Words>
  <Characters>6609</Characters>
  <Application>Microsoft Office Word</Application>
  <DocSecurity>0</DocSecurity>
  <Lines>55</Lines>
  <Paragraphs>15</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vietthang le</dc:creator>
  <cp:keywords/>
  <dc:description/>
  <cp:lastModifiedBy>vietthang le</cp:lastModifiedBy>
  <cp:revision>2</cp:revision>
  <dcterms:created xsi:type="dcterms:W3CDTF">2026-10-19T01:44:00Z</dcterms:created>
  <dcterms:modified xsi:type="dcterms:W3CDTF">2026-10-19T01:45:00Z</dcterms:modified>
</cp:coreProperties>
</file>