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782" w:type="dxa"/>
        <w:tblInd w:w="-284" w:type="dxa"/>
        <w:tblLayout w:type="fixed"/>
        <w:tblLook w:val="0400" w:firstRow="0" w:lastRow="0" w:firstColumn="0" w:lastColumn="0" w:noHBand="0" w:noVBand="1"/>
      </w:tblPr>
      <w:tblGrid>
        <w:gridCol w:w="3686"/>
        <w:gridCol w:w="6096"/>
      </w:tblGrid>
      <w:tr w:rsidR="00432921" w:rsidRPr="00432921" w14:paraId="41FB3833" w14:textId="77777777" w:rsidTr="00832198">
        <w:tc>
          <w:tcPr>
            <w:tcW w:w="3686" w:type="dxa"/>
            <w:shd w:val="clear" w:color="auto" w:fill="FFFFFF"/>
            <w:tcMar>
              <w:top w:w="0" w:type="dxa"/>
              <w:left w:w="108" w:type="dxa"/>
              <w:bottom w:w="0" w:type="dxa"/>
              <w:right w:w="108" w:type="dxa"/>
            </w:tcMar>
          </w:tcPr>
          <w:p w14:paraId="16ACEDEF" w14:textId="77777777" w:rsidR="00786E3C" w:rsidRDefault="00786E3C" w:rsidP="00786E3C">
            <w:pPr>
              <w:jc w:val="center"/>
              <w:rPr>
                <w:rFonts w:ascii="Times New Roman" w:hAnsi="Times New Roman"/>
                <w:bCs/>
                <w:sz w:val="26"/>
                <w:szCs w:val="26"/>
              </w:rPr>
            </w:pPr>
            <w:r w:rsidRPr="003E0962">
              <w:rPr>
                <w:rFonts w:ascii="Times New Roman" w:hAnsi="Times New Roman"/>
                <w:bCs/>
                <w:sz w:val="26"/>
                <w:szCs w:val="26"/>
              </w:rPr>
              <w:t>BỘ CÔNG THƯƠNG</w:t>
            </w:r>
          </w:p>
          <w:p w14:paraId="03309669" w14:textId="61A506EB" w:rsidR="00786E3C" w:rsidRPr="003E0962" w:rsidRDefault="00786E3C" w:rsidP="00786E3C">
            <w:pPr>
              <w:jc w:val="center"/>
              <w:rPr>
                <w:rFonts w:ascii="Times New Roman" w:hAnsi="Times New Roman"/>
                <w:b/>
                <w:sz w:val="26"/>
                <w:szCs w:val="26"/>
              </w:rPr>
            </w:pPr>
            <w:r>
              <w:rPr>
                <w:rFonts w:ascii="Times New Roman" w:hAnsi="Times New Roman"/>
                <w:b/>
                <w:sz w:val="26"/>
                <w:szCs w:val="26"/>
              </w:rPr>
              <w:t>CỤC HÓA CHẤT</w:t>
            </w:r>
          </w:p>
          <w:p w14:paraId="5538FB8E" w14:textId="7CB1CA7F" w:rsidR="004072E0" w:rsidRPr="00432921" w:rsidRDefault="003C0812">
            <w:pPr>
              <w:jc w:val="center"/>
              <w:rPr>
                <w:rFonts w:ascii="Times New Roman" w:eastAsia="Times New Roman" w:hAnsi="Times New Roman" w:cs="Times New Roman"/>
                <w:b/>
                <w:sz w:val="28"/>
                <w:szCs w:val="28"/>
              </w:rPr>
            </w:pPr>
            <w:r w:rsidRPr="00432921">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BB26146" wp14:editId="094DCF51">
                      <wp:simplePos x="0" y="0"/>
                      <wp:positionH relativeFrom="column">
                        <wp:posOffset>708025</wp:posOffset>
                      </wp:positionH>
                      <wp:positionV relativeFrom="paragraph">
                        <wp:posOffset>4445</wp:posOffset>
                      </wp:positionV>
                      <wp:extent cx="670560" cy="0"/>
                      <wp:effectExtent l="0" t="0" r="0" b="0"/>
                      <wp:wrapNone/>
                      <wp:docPr id="1548538863" name="Straight Connector 1"/>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335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5pt,.35pt" to="108.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4B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5wSfXlqbnyIqX8HtCLsumls6HYUJ06fEiZYzH0AuHDNXLd5aOD&#10;AnbhMxhhB461ruw6FHDnSBwUt3N4Wpf2sVZFFoqxzi2k9u+kM7bQoA7KvxIXdI2IIS9EbwPSn6Lm&#10;+ZKqOeEvrk9ei+1HHI61D7Uc3O3q7DyZZZx+Plf69f/Z/QAAAP//AwBQSwMEFAAGAAgAAAAhAPLO&#10;7g3ZAAAABQEAAA8AAABkcnMvZG93bnJldi54bWxMjlFLwzAUhd8F/0O4A99cmoKb1KZjDER8EdfN&#10;96zJ2rrkpiRpV/+9d0/6+HEO53zlZnaWTSbE3qMEscyAGWy87rGVcDy8Pj4Di0mhVtajkfBjImyq&#10;+7tSFdpfcW+mOrWMRjAWSkKX0lBwHpvOOBWXfjBI2dkHpxJhaLkO6krjzvI8y1bcqR7poVOD2XWm&#10;udSjk2Dfw/TV7tptHN/2q/r785x/HCYpHxbz9gVYMnP6K8NNn9ShIqeTH1FHZomFeKKqhDUwinOx&#10;FsBON+RVyf/bV78AAAD//wMAUEsBAi0AFAAGAAgAAAAhALaDOJL+AAAA4QEAABMAAAAAAAAAAAAA&#10;AAAAAAAAAFtDb250ZW50X1R5cGVzXS54bWxQSwECLQAUAAYACAAAACEAOP0h/9YAAACUAQAACwAA&#10;AAAAAAAAAAAAAAAvAQAAX3JlbHMvLnJlbHNQSwECLQAUAAYACAAAACEA8CbuAZgBAACHAwAADgAA&#10;AAAAAAAAAAAAAAAuAgAAZHJzL2Uyb0RvYy54bWxQSwECLQAUAAYACAAAACEA8s7uDdkAAAAFAQAA&#10;DwAAAAAAAAAAAAAAAADyAwAAZHJzL2Rvd25yZXYueG1sUEsFBgAAAAAEAAQA8wAAAPgEAAAAAA==&#10;" strokecolor="black [3200]" strokeweight=".5pt">
                      <v:stroke joinstyle="miter"/>
                    </v:line>
                  </w:pict>
                </mc:Fallback>
              </mc:AlternateContent>
            </w:r>
            <w:r w:rsidRPr="00432921">
              <w:rPr>
                <w:rFonts w:ascii="Times New Roman" w:eastAsia="Times New Roman" w:hAnsi="Times New Roman" w:cs="Times New Roman"/>
                <w:b/>
                <w:sz w:val="28"/>
                <w:szCs w:val="28"/>
              </w:rPr>
              <w:br/>
            </w:r>
          </w:p>
          <w:p w14:paraId="06175D2B" w14:textId="77777777" w:rsidR="004072E0" w:rsidRPr="00432921" w:rsidRDefault="004072E0">
            <w:pPr>
              <w:spacing w:after="120"/>
              <w:jc w:val="center"/>
              <w:rPr>
                <w:sz w:val="28"/>
                <w:szCs w:val="28"/>
              </w:rPr>
            </w:pPr>
          </w:p>
        </w:tc>
        <w:tc>
          <w:tcPr>
            <w:tcW w:w="6096" w:type="dxa"/>
            <w:shd w:val="clear" w:color="auto" w:fill="FFFFFF"/>
            <w:tcMar>
              <w:top w:w="0" w:type="dxa"/>
              <w:left w:w="108" w:type="dxa"/>
              <w:bottom w:w="0" w:type="dxa"/>
              <w:right w:w="108" w:type="dxa"/>
            </w:tcMar>
          </w:tcPr>
          <w:p w14:paraId="495DE149" w14:textId="77777777" w:rsidR="004072E0" w:rsidRPr="00432921" w:rsidRDefault="00C747E5">
            <w:pPr>
              <w:ind w:right="-113"/>
              <w:jc w:val="center"/>
              <w:rPr>
                <w:b/>
                <w:sz w:val="28"/>
                <w:szCs w:val="28"/>
              </w:rPr>
            </w:pPr>
            <w:r w:rsidRPr="00432921">
              <w:rPr>
                <w:rFonts w:ascii="Times New Roman" w:eastAsia="Times New Roman" w:hAnsi="Times New Roman" w:cs="Times New Roman"/>
                <w:b/>
                <w:sz w:val="26"/>
                <w:szCs w:val="26"/>
              </w:rPr>
              <w:t>CỘNG HÒA XÃ HỘI CHỦ NGHĨA VIỆT NAM</w:t>
            </w:r>
            <w:r w:rsidRPr="00432921">
              <w:rPr>
                <w:rFonts w:ascii="Times New Roman" w:eastAsia="Times New Roman" w:hAnsi="Times New Roman" w:cs="Times New Roman"/>
                <w:b/>
                <w:sz w:val="28"/>
                <w:szCs w:val="28"/>
              </w:rPr>
              <w:br/>
              <w:t>Độc lập - Tự do - Hạnh phúc</w:t>
            </w:r>
          </w:p>
          <w:p w14:paraId="3AAB8F3E" w14:textId="77777777" w:rsidR="0020046B" w:rsidRPr="00432921" w:rsidRDefault="00CA2254" w:rsidP="0020046B">
            <w:pPr>
              <w:ind w:right="-113"/>
              <w:rPr>
                <w:rFonts w:ascii="Times New Roman" w:eastAsia="Times New Roman" w:hAnsi="Times New Roman" w:cs="Times New Roman"/>
                <w:b/>
                <w:sz w:val="28"/>
                <w:szCs w:val="28"/>
              </w:rPr>
            </w:pPr>
            <w:r w:rsidRPr="00432921">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90C2051" wp14:editId="338C4192">
                      <wp:simplePos x="0" y="0"/>
                      <wp:positionH relativeFrom="column">
                        <wp:posOffset>836295</wp:posOffset>
                      </wp:positionH>
                      <wp:positionV relativeFrom="paragraph">
                        <wp:posOffset>-1905</wp:posOffset>
                      </wp:positionV>
                      <wp:extent cx="2133600" cy="0"/>
                      <wp:effectExtent l="0" t="0" r="0" b="0"/>
                      <wp:wrapNone/>
                      <wp:docPr id="1264641460"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73BA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85pt,-.15pt" to="23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H&#10;xPYa2gAAAAcBAAAPAAAAZHJzL2Rvd25yZXYueG1sTI7BTsMwEETvlfgHa5G4tU5blKIQp6oqIcQF&#10;0RTubuw6AXsd2U4a/p6lFzg+zWjmldvJWTbqEDuPApaLDJjGxqsOjYD349P8AVhMEpW0HrWAbx1h&#10;W93MSlkof8GDHutkGI1gLKSANqW+4Dw2rXYyLnyvkbKzD04mwmC4CvJC487yVZbl3MkO6aGVvd63&#10;uvmqByfAvoTxw+zNLg7Ph7z+fDuvXo+jEHe30+4RWNJT+ivDrz6pQ0VOJz+giswSr5cbqgqYr4FR&#10;fp9viE9X5lXJ//tXPwAAAP//AwBQSwECLQAUAAYACAAAACEAtoM4kv4AAADhAQAAEwAAAAAAAAAA&#10;AAAAAAAAAAAAW0NvbnRlbnRfVHlwZXNdLnhtbFBLAQItABQABgAIAAAAIQA4/SH/1gAAAJQBAAAL&#10;AAAAAAAAAAAAAAAAAC8BAABfcmVscy8ucmVsc1BLAQItABQABgAIAAAAIQB0OuPkmQEAAIgDAAAO&#10;AAAAAAAAAAAAAAAAAC4CAABkcnMvZTJvRG9jLnhtbFBLAQItABQABgAIAAAAIQCHxPYa2gAAAAcB&#10;AAAPAAAAAAAAAAAAAAAAAPMDAABkcnMvZG93bnJldi54bWxQSwUGAAAAAAQABADzAAAA+gQAAAAA&#10;" strokecolor="black [3200]" strokeweight=".5pt">
                      <v:stroke joinstyle="miter"/>
                    </v:line>
                  </w:pict>
                </mc:Fallback>
              </mc:AlternateContent>
            </w:r>
          </w:p>
          <w:p w14:paraId="31987CDF" w14:textId="5A519739" w:rsidR="004072E0" w:rsidRPr="00432921" w:rsidRDefault="0020046B" w:rsidP="00CF401E">
            <w:pPr>
              <w:ind w:right="-113"/>
              <w:jc w:val="center"/>
              <w:rPr>
                <w:rFonts w:ascii="Times New Roman" w:eastAsia="Times New Roman" w:hAnsi="Times New Roman" w:cs="Times New Roman"/>
                <w:bCs/>
                <w:i/>
                <w:iCs/>
                <w:sz w:val="28"/>
                <w:szCs w:val="28"/>
              </w:rPr>
            </w:pPr>
            <w:r w:rsidRPr="00432921">
              <w:rPr>
                <w:rFonts w:ascii="Times New Roman" w:eastAsia="Times New Roman" w:hAnsi="Times New Roman" w:cs="Times New Roman"/>
                <w:bCs/>
                <w:i/>
                <w:iCs/>
                <w:sz w:val="28"/>
                <w:szCs w:val="28"/>
              </w:rPr>
              <w:t xml:space="preserve">Hà Nội, ngày </w:t>
            </w:r>
            <w:r w:rsidR="00A7542C">
              <w:rPr>
                <w:rFonts w:ascii="Times New Roman" w:eastAsia="Times New Roman" w:hAnsi="Times New Roman" w:cs="Times New Roman"/>
                <w:bCs/>
                <w:i/>
                <w:iCs/>
                <w:sz w:val="28"/>
                <w:szCs w:val="28"/>
              </w:rPr>
              <w:t>1</w:t>
            </w:r>
            <w:r w:rsidR="00CF401E">
              <w:rPr>
                <w:rFonts w:ascii="Times New Roman" w:eastAsia="Times New Roman" w:hAnsi="Times New Roman" w:cs="Times New Roman"/>
                <w:bCs/>
                <w:i/>
                <w:iCs/>
                <w:sz w:val="28"/>
                <w:szCs w:val="28"/>
              </w:rPr>
              <w:t>4</w:t>
            </w:r>
            <w:r w:rsidRPr="00432921">
              <w:rPr>
                <w:rFonts w:ascii="Times New Roman" w:eastAsia="Times New Roman" w:hAnsi="Times New Roman" w:cs="Times New Roman"/>
                <w:bCs/>
                <w:i/>
                <w:iCs/>
                <w:sz w:val="28"/>
                <w:szCs w:val="28"/>
              </w:rPr>
              <w:t xml:space="preserve"> tháng</w:t>
            </w:r>
            <w:r w:rsidR="002E6329">
              <w:rPr>
                <w:rFonts w:ascii="Times New Roman" w:eastAsia="Times New Roman" w:hAnsi="Times New Roman" w:cs="Times New Roman"/>
                <w:bCs/>
                <w:i/>
                <w:iCs/>
                <w:sz w:val="28"/>
                <w:szCs w:val="28"/>
              </w:rPr>
              <w:t xml:space="preserve"> </w:t>
            </w:r>
            <w:r w:rsidR="00A93746" w:rsidRPr="00432921">
              <w:rPr>
                <w:rFonts w:ascii="Times New Roman" w:eastAsia="Times New Roman" w:hAnsi="Times New Roman" w:cs="Times New Roman"/>
                <w:bCs/>
                <w:i/>
                <w:iCs/>
                <w:sz w:val="28"/>
                <w:szCs w:val="28"/>
              </w:rPr>
              <w:t>1</w:t>
            </w:r>
            <w:r w:rsidR="00260453">
              <w:rPr>
                <w:rFonts w:ascii="Times New Roman" w:eastAsia="Times New Roman" w:hAnsi="Times New Roman" w:cs="Times New Roman"/>
                <w:bCs/>
                <w:i/>
                <w:iCs/>
                <w:sz w:val="28"/>
                <w:szCs w:val="28"/>
              </w:rPr>
              <w:t xml:space="preserve">1 </w:t>
            </w:r>
            <w:r w:rsidRPr="00432921">
              <w:rPr>
                <w:rFonts w:ascii="Times New Roman" w:eastAsia="Times New Roman" w:hAnsi="Times New Roman" w:cs="Times New Roman"/>
                <w:bCs/>
                <w:i/>
                <w:iCs/>
                <w:sz w:val="28"/>
                <w:szCs w:val="28"/>
              </w:rPr>
              <w:t>năm 2025</w:t>
            </w:r>
            <w:r w:rsidR="00CA2254" w:rsidRPr="00432921">
              <w:rPr>
                <w:rFonts w:ascii="Times New Roman" w:eastAsia="Times New Roman" w:hAnsi="Times New Roman" w:cs="Times New Roman"/>
                <w:bCs/>
                <w:i/>
                <w:iCs/>
                <w:sz w:val="28"/>
                <w:szCs w:val="28"/>
              </w:rPr>
              <w:t> </w:t>
            </w:r>
            <w:r w:rsidR="00CA2254" w:rsidRPr="00432921">
              <w:rPr>
                <w:rFonts w:ascii="Times New Roman" w:eastAsia="Times New Roman" w:hAnsi="Times New Roman" w:cs="Times New Roman"/>
                <w:bCs/>
                <w:i/>
                <w:iCs/>
                <w:sz w:val="28"/>
                <w:szCs w:val="28"/>
              </w:rPr>
              <w:br/>
            </w:r>
          </w:p>
        </w:tc>
      </w:tr>
      <w:tr w:rsidR="00432921" w:rsidRPr="00432921" w14:paraId="68660840" w14:textId="77777777" w:rsidTr="00832198">
        <w:tc>
          <w:tcPr>
            <w:tcW w:w="3686" w:type="dxa"/>
            <w:shd w:val="clear" w:color="auto" w:fill="FFFFFF"/>
            <w:tcMar>
              <w:top w:w="0" w:type="dxa"/>
              <w:left w:w="108" w:type="dxa"/>
              <w:bottom w:w="0" w:type="dxa"/>
              <w:right w:w="108" w:type="dxa"/>
            </w:tcMar>
          </w:tcPr>
          <w:p w14:paraId="04A1A7DF" w14:textId="77777777" w:rsidR="0020046B" w:rsidRPr="00432921" w:rsidRDefault="0020046B" w:rsidP="003C0812">
            <w:pPr>
              <w:jc w:val="center"/>
              <w:rPr>
                <w:noProof/>
                <w:sz w:val="26"/>
                <w:szCs w:val="26"/>
              </w:rPr>
            </w:pPr>
          </w:p>
        </w:tc>
        <w:tc>
          <w:tcPr>
            <w:tcW w:w="6096" w:type="dxa"/>
            <w:shd w:val="clear" w:color="auto" w:fill="FFFFFF"/>
            <w:tcMar>
              <w:top w:w="0" w:type="dxa"/>
              <w:left w:w="108" w:type="dxa"/>
              <w:bottom w:w="0" w:type="dxa"/>
              <w:right w:w="108" w:type="dxa"/>
            </w:tcMar>
          </w:tcPr>
          <w:p w14:paraId="48B1CF2F" w14:textId="77777777" w:rsidR="0020046B" w:rsidRPr="00432921" w:rsidRDefault="0020046B">
            <w:pPr>
              <w:ind w:right="-113"/>
              <w:jc w:val="center"/>
              <w:rPr>
                <w:rFonts w:ascii="Times New Roman" w:eastAsia="Times New Roman" w:hAnsi="Times New Roman" w:cs="Times New Roman"/>
                <w:b/>
                <w:sz w:val="26"/>
                <w:szCs w:val="26"/>
              </w:rPr>
            </w:pPr>
          </w:p>
        </w:tc>
      </w:tr>
    </w:tbl>
    <w:p w14:paraId="1ADBFECB" w14:textId="77777777" w:rsidR="00892E7B" w:rsidRDefault="0020046B" w:rsidP="00892E7B">
      <w:pPr>
        <w:spacing w:after="0" w:line="240" w:lineRule="auto"/>
        <w:jc w:val="center"/>
        <w:outlineLvl w:val="0"/>
        <w:rPr>
          <w:rFonts w:ascii="Times New Roman" w:eastAsia="Times New Roman" w:hAnsi="Times New Roman" w:cs="Times New Roman"/>
          <w:b/>
          <w:sz w:val="26"/>
          <w:szCs w:val="26"/>
        </w:rPr>
      </w:pPr>
      <w:r w:rsidRPr="00432921">
        <w:rPr>
          <w:rFonts w:ascii="Times New Roman" w:eastAsia="Times New Roman" w:hAnsi="Times New Roman" w:cs="Times New Roman"/>
          <w:b/>
          <w:sz w:val="26"/>
          <w:szCs w:val="26"/>
        </w:rPr>
        <w:t xml:space="preserve">BẢN TỔNG HỢP Ý KIẾN, TIẾP THU, GIẢI TRÌNH </w:t>
      </w:r>
    </w:p>
    <w:p w14:paraId="47EF4A22" w14:textId="04CA6321" w:rsidR="007A7F5B" w:rsidRDefault="0020046B" w:rsidP="00892E7B">
      <w:pPr>
        <w:spacing w:after="0" w:line="240" w:lineRule="auto"/>
        <w:jc w:val="center"/>
        <w:outlineLvl w:val="0"/>
        <w:rPr>
          <w:rFonts w:ascii="Times New Roman" w:hAnsi="Times New Roman" w:cs="Times New Roman"/>
          <w:b/>
          <w:sz w:val="28"/>
          <w:szCs w:val="28"/>
        </w:rPr>
      </w:pPr>
      <w:r w:rsidRPr="00432921">
        <w:rPr>
          <w:rFonts w:ascii="Times New Roman" w:eastAsia="Times New Roman" w:hAnsi="Times New Roman" w:cs="Times New Roman"/>
          <w:b/>
          <w:sz w:val="26"/>
          <w:szCs w:val="26"/>
        </w:rPr>
        <w:t xml:space="preserve">Ý KIẾN GÓP Ý, PHẢN BIỆN XÃ HỘI </w:t>
      </w:r>
    </w:p>
    <w:p w14:paraId="456D7F96" w14:textId="190C1A26" w:rsidR="00892E7B" w:rsidRPr="00D72772" w:rsidRDefault="00892E7B" w:rsidP="00892E7B">
      <w:pPr>
        <w:spacing w:before="120" w:after="360"/>
        <w:jc w:val="center"/>
        <w:rPr>
          <w:rFonts w:ascii="Times New Roman" w:hAnsi="Times New Roman" w:cs="Times New Roman"/>
          <w:b/>
          <w:bCs/>
          <w:sz w:val="26"/>
          <w:szCs w:val="26"/>
        </w:rPr>
      </w:pPr>
      <w:r>
        <w:rPr>
          <w:rFonts w:ascii="Times New Roman" w:hAnsi="Times New Roman" w:cs="Times New Roman"/>
          <w:b/>
          <w:bCs/>
          <w:sz w:val="28"/>
          <w:szCs w:val="28"/>
          <w:lang w:val="en-SG"/>
        </w:rPr>
        <w:t xml:space="preserve">Đối với dự thảo Thông tư quy định về </w:t>
      </w:r>
      <w:r w:rsidRPr="006D4392">
        <w:rPr>
          <w:rFonts w:ascii="Times New Roman" w:hAnsi="Times New Roman" w:cs="Times New Roman"/>
          <w:b/>
          <w:bCs/>
          <w:sz w:val="28"/>
          <w:szCs w:val="28"/>
          <w:lang w:val="en-SG"/>
        </w:rPr>
        <w:t xml:space="preserve">một số biện pháp thi hành Luật Hóa chất và Nghị định của Chính phủ </w:t>
      </w:r>
      <w:r>
        <w:rPr>
          <w:rFonts w:ascii="Times New Roman" w:hAnsi="Times New Roman" w:cs="Times New Roman"/>
          <w:b/>
          <w:bCs/>
          <w:sz w:val="28"/>
          <w:szCs w:val="28"/>
          <w:lang w:val="en-SG"/>
        </w:rPr>
        <w:t>q</w:t>
      </w:r>
      <w:r w:rsidRPr="006D4392">
        <w:rPr>
          <w:rFonts w:ascii="Times New Roman" w:hAnsi="Times New Roman" w:cs="Times New Roman"/>
          <w:b/>
          <w:bCs/>
          <w:sz w:val="28"/>
          <w:szCs w:val="28"/>
          <w:lang w:val="en-SG"/>
        </w:rPr>
        <w:t>uy định chi tiết và biện pháp để tổ chức, hướng dẫn thi hành một số điều của Luật Hóa chất về phát triển ngành công nghiệp hóa chất và an toàn, an ninh hóa chất</w:t>
      </w:r>
    </w:p>
    <w:p w14:paraId="79BC7311" w14:textId="4F23FA14" w:rsidR="0020046B" w:rsidRPr="00892E7B" w:rsidRDefault="0020046B" w:rsidP="0078795A">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ind w:firstLine="748"/>
        <w:jc w:val="both"/>
        <w:rPr>
          <w:rFonts w:ascii="Times New Roman" w:hAnsi="Times New Roman"/>
          <w:bCs/>
          <w:sz w:val="28"/>
          <w:szCs w:val="28"/>
        </w:rPr>
      </w:pPr>
      <w:r w:rsidRPr="00432921">
        <w:rPr>
          <w:rFonts w:ascii="Times New Roman" w:hAnsi="Times New Roman"/>
          <w:bCs/>
          <w:sz w:val="28"/>
          <w:szCs w:val="28"/>
        </w:rPr>
        <w:t xml:space="preserve">Căn cứ Luật Ban hành văn bản quy phạm pháp luật, Bộ Công Thương đã tổ chức lấy ý kiến, phản biện xã hội đối với hồ sơ dự thảo </w:t>
      </w:r>
      <w:r w:rsidR="00C738A6" w:rsidRPr="00C738A6">
        <w:rPr>
          <w:rFonts w:ascii="Times New Roman" w:hAnsi="Times New Roman" w:cs="Times New Roman"/>
          <w:sz w:val="28"/>
          <w:szCs w:val="28"/>
        </w:rPr>
        <w:t>Thông tư</w:t>
      </w:r>
      <w:r w:rsidR="00C738A6" w:rsidRPr="00C738A6">
        <w:rPr>
          <w:rFonts w:ascii="Times New Roman" w:hAnsi="Times New Roman" w:cs="Times New Roman"/>
          <w:sz w:val="28"/>
          <w:szCs w:val="28"/>
          <w:lang w:val="en-SG"/>
        </w:rPr>
        <w:t xml:space="preserve"> của Bộ trưởng Bộ Công Thương</w:t>
      </w:r>
      <w:r w:rsidR="00C738A6" w:rsidRPr="00C738A6">
        <w:rPr>
          <w:rFonts w:ascii="Times New Roman" w:hAnsi="Times New Roman" w:cs="Times New Roman"/>
          <w:sz w:val="28"/>
          <w:szCs w:val="28"/>
        </w:rPr>
        <w:t xml:space="preserve"> quy định về </w:t>
      </w:r>
      <w:r w:rsidR="00892E7B" w:rsidRPr="00892E7B">
        <w:rPr>
          <w:rFonts w:ascii="Times New Roman" w:hAnsi="Times New Roman" w:cs="Times New Roman"/>
          <w:bCs/>
          <w:sz w:val="28"/>
          <w:szCs w:val="28"/>
          <w:lang w:val="en-SG"/>
        </w:rPr>
        <w:t>một số biện pháp thi hành Luật Hóa chất và Nghị định của Chính phủ quy định chi tiết và biện pháp để tổ chức, hướng dẫn thi hành một số điều của Luật Hóa chất về phát triển ngành công nghiệp hóa chất và an toàn, an ninh hóa chất</w:t>
      </w:r>
      <w:r w:rsidRPr="00892E7B">
        <w:rPr>
          <w:rFonts w:ascii="Times New Roman" w:hAnsi="Times New Roman"/>
          <w:sz w:val="28"/>
          <w:szCs w:val="28"/>
        </w:rPr>
        <w:t>.</w:t>
      </w:r>
    </w:p>
    <w:p w14:paraId="711864AF" w14:textId="6D82FC67" w:rsidR="0020046B" w:rsidRPr="00432921" w:rsidRDefault="0020046B" w:rsidP="0078795A">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ind w:firstLine="748"/>
        <w:jc w:val="both"/>
        <w:rPr>
          <w:rFonts w:ascii="Times New Roman" w:hAnsi="Times New Roman"/>
          <w:b/>
          <w:sz w:val="28"/>
          <w:szCs w:val="28"/>
        </w:rPr>
      </w:pPr>
      <w:r w:rsidRPr="00432921">
        <w:rPr>
          <w:rFonts w:ascii="Times New Roman" w:hAnsi="Times New Roman"/>
          <w:b/>
          <w:sz w:val="28"/>
          <w:szCs w:val="28"/>
        </w:rPr>
        <w:t>1. Tổng số cơ quan, tổ chức, cá nhân đã gửi xin ý kiến, góp ý, phản biện xã hội và tổng số ý kiến nhận được.</w:t>
      </w:r>
    </w:p>
    <w:p w14:paraId="092A3C3D" w14:textId="14ABA23B" w:rsidR="0020046B" w:rsidRPr="006744AD" w:rsidRDefault="003F1927" w:rsidP="0078795A">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ind w:right="-11" w:firstLine="748"/>
        <w:jc w:val="both"/>
        <w:rPr>
          <w:rFonts w:ascii="Times New Roman" w:hAnsi="Times New Roman"/>
          <w:sz w:val="28"/>
          <w:szCs w:val="28"/>
        </w:rPr>
      </w:pPr>
      <w:r>
        <w:rPr>
          <w:rFonts w:ascii="Times New Roman" w:hAnsi="Times New Roman" w:cs="Times New Roman"/>
          <w:sz w:val="28"/>
          <w:szCs w:val="28"/>
        </w:rPr>
        <w:t>T</w:t>
      </w:r>
      <w:r w:rsidR="00BD67B2" w:rsidRPr="009A1D2F">
        <w:rPr>
          <w:rFonts w:ascii="Times New Roman" w:hAnsi="Times New Roman" w:cs="Times New Roman"/>
          <w:sz w:val="28"/>
          <w:szCs w:val="28"/>
        </w:rPr>
        <w:t>hực hiện Quyết định số 3656/QĐ-BCT ngày 30 tháng 12 năm 2024 của Bộ trưởng Bộ Công Thương ban hành Chương trình xây dựng văn bản quy phạm pháp luật năm 2025</w:t>
      </w:r>
      <w:r w:rsidR="00BD67B2">
        <w:rPr>
          <w:rFonts w:ascii="Times New Roman" w:hAnsi="Times New Roman" w:cs="Times New Roman"/>
          <w:sz w:val="28"/>
        </w:rPr>
        <w:t>;</w:t>
      </w:r>
      <w:r w:rsidR="00BD67B2" w:rsidRPr="009A1D2F">
        <w:rPr>
          <w:rFonts w:ascii="Times New Roman" w:hAnsi="Times New Roman" w:cs="Times New Roman"/>
          <w:sz w:val="28"/>
        </w:rPr>
        <w:t xml:space="preserve"> </w:t>
      </w:r>
      <w:r w:rsidR="00BD67B2">
        <w:rPr>
          <w:rFonts w:ascii="Times New Roman" w:hAnsi="Times New Roman" w:cs="Times New Roman"/>
          <w:sz w:val="28"/>
          <w:szCs w:val="28"/>
        </w:rPr>
        <w:t>thực hiện Quyết định số 2594/QĐ-BCT ngày 18 tháng 9 năm 2025 của Bộ trưởng Bộ Công Thương ban hành Kế hoạch triển khai thi hành Luật Hóa chất của Bộ Công Thương</w:t>
      </w:r>
      <w:r w:rsidR="0020046B" w:rsidRPr="00432921">
        <w:rPr>
          <w:rFonts w:ascii="Times New Roman" w:hAnsi="Times New Roman"/>
          <w:spacing w:val="-2"/>
          <w:sz w:val="28"/>
          <w:szCs w:val="28"/>
        </w:rPr>
        <w:t xml:space="preserve">, </w:t>
      </w:r>
      <w:r w:rsidR="00BD67B2">
        <w:rPr>
          <w:rFonts w:ascii="Times New Roman" w:hAnsi="Times New Roman"/>
          <w:sz w:val="28"/>
          <w:szCs w:val="28"/>
        </w:rPr>
        <w:t>Cục Hóa chất</w:t>
      </w:r>
      <w:r w:rsidR="0020046B" w:rsidRPr="00432921">
        <w:rPr>
          <w:rFonts w:ascii="Times New Roman" w:hAnsi="Times New Roman"/>
          <w:sz w:val="28"/>
          <w:szCs w:val="28"/>
        </w:rPr>
        <w:t xml:space="preserve"> được phân công là cơ quan chủ trì soạn thảo </w:t>
      </w:r>
      <w:r w:rsidR="00BD67B2" w:rsidRPr="006744AD">
        <w:rPr>
          <w:rFonts w:ascii="Times New Roman" w:hAnsi="Times New Roman" w:cs="Times New Roman"/>
          <w:sz w:val="28"/>
          <w:szCs w:val="28"/>
        </w:rPr>
        <w:t>Thông tư quy định về biện pháp thi hành Luật Hóa chất về phát triển công nghiệp hóa chất và an toàn, an ninh hóa chất</w:t>
      </w:r>
      <w:r w:rsidR="0020046B" w:rsidRPr="006744AD">
        <w:rPr>
          <w:rFonts w:ascii="Times New Roman" w:hAnsi="Times New Roman"/>
          <w:sz w:val="28"/>
          <w:szCs w:val="28"/>
        </w:rPr>
        <w:t xml:space="preserve"> (sau đây gọi tắt là dự thảo </w:t>
      </w:r>
      <w:r w:rsidR="00BD67B2" w:rsidRPr="006744AD">
        <w:rPr>
          <w:rFonts w:ascii="Times New Roman" w:hAnsi="Times New Roman"/>
          <w:sz w:val="28"/>
          <w:szCs w:val="28"/>
        </w:rPr>
        <w:t>Thông tư</w:t>
      </w:r>
      <w:r w:rsidR="0020046B" w:rsidRPr="006744AD">
        <w:rPr>
          <w:rFonts w:ascii="Times New Roman" w:hAnsi="Times New Roman"/>
          <w:sz w:val="28"/>
          <w:szCs w:val="28"/>
        </w:rPr>
        <w:t>)</w:t>
      </w:r>
      <w:r>
        <w:rPr>
          <w:rFonts w:ascii="Times New Roman" w:hAnsi="Times New Roman"/>
          <w:sz w:val="28"/>
          <w:szCs w:val="28"/>
        </w:rPr>
        <w:t>.</w:t>
      </w:r>
    </w:p>
    <w:p w14:paraId="3455A6EF" w14:textId="77622707" w:rsidR="0020046B" w:rsidRPr="00432921" w:rsidRDefault="0020046B" w:rsidP="0078795A">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ind w:right="-14" w:firstLine="749"/>
        <w:jc w:val="both"/>
        <w:rPr>
          <w:rFonts w:ascii="Times New Roman" w:eastAsia="Times New Roman" w:hAnsi="Times New Roman" w:cs="Times New Roman"/>
          <w:sz w:val="28"/>
          <w:szCs w:val="28"/>
        </w:rPr>
      </w:pPr>
      <w:r w:rsidRPr="00432921">
        <w:rPr>
          <w:rFonts w:ascii="Times New Roman" w:eastAsia="Times New Roman" w:hAnsi="Times New Roman" w:cs="Times New Roman"/>
          <w:sz w:val="28"/>
          <w:szCs w:val="28"/>
        </w:rPr>
        <w:t xml:space="preserve">Thực hiện quy trình xây dựng văn bản quy phạm pháp luật, Hồ sơ dự thảo </w:t>
      </w:r>
      <w:r w:rsidR="006744AD">
        <w:rPr>
          <w:rFonts w:ascii="Times New Roman" w:eastAsia="Times New Roman" w:hAnsi="Times New Roman" w:cs="Times New Roman"/>
          <w:sz w:val="28"/>
          <w:szCs w:val="28"/>
        </w:rPr>
        <w:t>Thông tư</w:t>
      </w:r>
      <w:r w:rsidRPr="00432921">
        <w:rPr>
          <w:rFonts w:ascii="Times New Roman" w:eastAsia="Times New Roman" w:hAnsi="Times New Roman" w:cs="Times New Roman"/>
          <w:sz w:val="28"/>
          <w:szCs w:val="28"/>
        </w:rPr>
        <w:t xml:space="preserve"> đã được Bộ Công Thương gửi lấy ý kiến của các Bộ, ngành, địa phương (Công văn số </w:t>
      </w:r>
      <w:r w:rsidR="003923B7">
        <w:rPr>
          <w:rFonts w:ascii="Times New Roman" w:eastAsia="Times New Roman" w:hAnsi="Times New Roman" w:cs="Times New Roman"/>
          <w:sz w:val="28"/>
          <w:szCs w:val="28"/>
        </w:rPr>
        <w:t>8556</w:t>
      </w:r>
      <w:r w:rsidRPr="00432921">
        <w:rPr>
          <w:rFonts w:ascii="Times New Roman" w:eastAsia="Times New Roman" w:hAnsi="Times New Roman" w:cs="Times New Roman"/>
          <w:sz w:val="28"/>
          <w:szCs w:val="28"/>
        </w:rPr>
        <w:t xml:space="preserve">/BCT-HC ngày </w:t>
      </w:r>
      <w:r w:rsidR="003923B7">
        <w:rPr>
          <w:rFonts w:ascii="Times New Roman" w:eastAsia="Times New Roman" w:hAnsi="Times New Roman" w:cs="Times New Roman"/>
          <w:sz w:val="28"/>
          <w:szCs w:val="28"/>
        </w:rPr>
        <w:t>31/10</w:t>
      </w:r>
      <w:r w:rsidRPr="00432921">
        <w:rPr>
          <w:rFonts w:ascii="Times New Roman" w:eastAsia="Times New Roman" w:hAnsi="Times New Roman" w:cs="Times New Roman"/>
          <w:sz w:val="28"/>
          <w:szCs w:val="28"/>
        </w:rPr>
        <w:t xml:space="preserve">/2025 của Bộ Công Thương); đăng tải công khai trên Cổng thông tin điện tử của Bộ Công Thương và Cục Hóa chất để lấy ý kiến rộng rãi của </w:t>
      </w:r>
      <w:r w:rsidR="003923B7" w:rsidRPr="003923B7">
        <w:rPr>
          <w:rFonts w:ascii="Times New Roman" w:hAnsi="Times New Roman" w:cs="Times New Roman"/>
          <w:color w:val="000000"/>
          <w:sz w:val="28"/>
          <w:szCs w:val="28"/>
        </w:rPr>
        <w:t>cơ quan, tổ chức, cá nhân</w:t>
      </w:r>
      <w:r w:rsidR="003923B7" w:rsidRPr="008D4C13">
        <w:rPr>
          <w:color w:val="000000"/>
          <w:szCs w:val="28"/>
        </w:rPr>
        <w:t xml:space="preserve"> </w:t>
      </w:r>
      <w:r w:rsidRPr="00432921">
        <w:rPr>
          <w:rFonts w:ascii="Times New Roman" w:eastAsia="Times New Roman" w:hAnsi="Times New Roman" w:cs="Times New Roman"/>
          <w:sz w:val="28"/>
          <w:szCs w:val="28"/>
        </w:rPr>
        <w:t>theo đúng quy định</w:t>
      </w:r>
      <w:r w:rsidR="008D6CE1" w:rsidRPr="00432921">
        <w:rPr>
          <w:rFonts w:ascii="Times New Roman" w:eastAsia="Times New Roman" w:hAnsi="Times New Roman" w:cs="Times New Roman"/>
          <w:sz w:val="28"/>
          <w:szCs w:val="28"/>
        </w:rPr>
        <w:t>:</w:t>
      </w:r>
    </w:p>
    <w:p w14:paraId="5F6B3E50" w14:textId="77777777" w:rsidR="00892E7B" w:rsidRPr="00432921" w:rsidRDefault="00892E7B" w:rsidP="00892E7B">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after="0"/>
        <w:ind w:firstLine="748"/>
        <w:jc w:val="both"/>
        <w:rPr>
          <w:rFonts w:ascii="Times New Roman" w:hAnsi="Times New Roman"/>
          <w:bCs/>
          <w:sz w:val="28"/>
          <w:szCs w:val="28"/>
        </w:rPr>
      </w:pPr>
      <w:r w:rsidRPr="00432921">
        <w:rPr>
          <w:rFonts w:ascii="Times New Roman" w:hAnsi="Times New Roman"/>
          <w:bCs/>
          <w:sz w:val="28"/>
          <w:szCs w:val="28"/>
        </w:rPr>
        <w:t>- Tổng số cơ quan, tổ chức, cá nhân đã gửi xin ý kiến, góp ý, phản biện xã hội: 103</w:t>
      </w:r>
    </w:p>
    <w:p w14:paraId="30425CD4" w14:textId="77777777" w:rsidR="00892E7B" w:rsidRPr="00432921" w:rsidRDefault="00892E7B" w:rsidP="00892E7B">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after="0"/>
        <w:ind w:firstLine="748"/>
        <w:jc w:val="both"/>
        <w:rPr>
          <w:rFonts w:ascii="Times New Roman" w:hAnsi="Times New Roman"/>
          <w:bCs/>
          <w:sz w:val="28"/>
          <w:szCs w:val="28"/>
        </w:rPr>
      </w:pPr>
      <w:r w:rsidRPr="00432921">
        <w:rPr>
          <w:rFonts w:ascii="Times New Roman" w:hAnsi="Times New Roman"/>
          <w:bCs/>
          <w:sz w:val="28"/>
          <w:szCs w:val="28"/>
        </w:rPr>
        <w:t xml:space="preserve">- Tổng số ý kiến nhận được: </w:t>
      </w:r>
      <w:r>
        <w:rPr>
          <w:rFonts w:ascii="Times New Roman" w:hAnsi="Times New Roman"/>
          <w:bCs/>
          <w:sz w:val="28"/>
          <w:szCs w:val="28"/>
        </w:rPr>
        <w:t>43</w:t>
      </w:r>
      <w:r w:rsidRPr="00432921">
        <w:rPr>
          <w:rFonts w:ascii="Times New Roman" w:hAnsi="Times New Roman"/>
          <w:bCs/>
          <w:sz w:val="28"/>
          <w:szCs w:val="28"/>
        </w:rPr>
        <w:t xml:space="preserve"> (</w:t>
      </w:r>
      <w:r w:rsidRPr="00432921">
        <w:rPr>
          <w:rFonts w:ascii="Times New Roman" w:eastAsia="Times New Roman" w:hAnsi="Times New Roman" w:cs="Times New Roman"/>
          <w:sz w:val="28"/>
          <w:szCs w:val="28"/>
        </w:rPr>
        <w:t xml:space="preserve">Tính đến thời điểm ngày </w:t>
      </w:r>
      <w:r>
        <w:rPr>
          <w:rFonts w:ascii="Times New Roman" w:eastAsia="Times New Roman" w:hAnsi="Times New Roman" w:cs="Times New Roman"/>
          <w:sz w:val="28"/>
          <w:szCs w:val="28"/>
        </w:rPr>
        <w:t>14</w:t>
      </w:r>
      <w:r w:rsidRPr="00432921">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432921">
        <w:rPr>
          <w:rFonts w:ascii="Times New Roman" w:eastAsia="Times New Roman" w:hAnsi="Times New Roman" w:cs="Times New Roman"/>
          <w:sz w:val="28"/>
          <w:szCs w:val="28"/>
        </w:rPr>
        <w:t xml:space="preserve">/2025, đã có </w:t>
      </w:r>
      <w:r>
        <w:rPr>
          <w:rFonts w:ascii="Times New Roman" w:eastAsia="Times New Roman" w:hAnsi="Times New Roman" w:cs="Times New Roman"/>
          <w:bCs/>
          <w:sz w:val="28"/>
          <w:szCs w:val="28"/>
        </w:rPr>
        <w:t>0</w:t>
      </w:r>
      <w:r>
        <w:rPr>
          <w:rFonts w:ascii="Times New Roman" w:eastAsia="Times New Roman" w:hAnsi="Times New Roman" w:cs="Times New Roman"/>
          <w:sz w:val="28"/>
          <w:szCs w:val="28"/>
        </w:rPr>
        <w:t>7</w:t>
      </w:r>
      <w:r w:rsidRPr="00432921">
        <w:rPr>
          <w:rFonts w:ascii="Times New Roman" w:eastAsia="Times New Roman" w:hAnsi="Times New Roman" w:cs="Times New Roman"/>
          <w:sz w:val="28"/>
          <w:szCs w:val="28"/>
        </w:rPr>
        <w:t xml:space="preserve"> các Bộ, cơ quan ngang bộ; </w:t>
      </w:r>
      <w:r>
        <w:rPr>
          <w:rFonts w:ascii="Times New Roman" w:eastAsia="Times New Roman" w:hAnsi="Times New Roman" w:cs="Times New Roman"/>
          <w:sz w:val="28"/>
          <w:szCs w:val="28"/>
        </w:rPr>
        <w:t>20</w:t>
      </w:r>
      <w:r w:rsidRPr="00432921">
        <w:rPr>
          <w:rFonts w:ascii="Times New Roman" w:eastAsia="Times New Roman" w:hAnsi="Times New Roman" w:cs="Times New Roman"/>
          <w:sz w:val="28"/>
          <w:szCs w:val="28"/>
        </w:rPr>
        <w:t xml:space="preserve"> Ủy ban nhân dân cấp tỉnh; 0</w:t>
      </w:r>
      <w:r>
        <w:rPr>
          <w:rFonts w:ascii="Times New Roman" w:eastAsia="Times New Roman" w:hAnsi="Times New Roman" w:cs="Times New Roman"/>
          <w:sz w:val="28"/>
          <w:szCs w:val="28"/>
        </w:rPr>
        <w:t>6</w:t>
      </w:r>
      <w:r w:rsidRPr="00432921">
        <w:rPr>
          <w:rFonts w:ascii="Times New Roman" w:eastAsia="Times New Roman" w:hAnsi="Times New Roman" w:cs="Times New Roman"/>
          <w:sz w:val="28"/>
          <w:szCs w:val="28"/>
        </w:rPr>
        <w:t xml:space="preserve"> Tổng công ty, tập đoàn, hiệp hội, viện nghiên cứu và </w:t>
      </w:r>
      <w:r>
        <w:rPr>
          <w:rFonts w:ascii="Times New Roman" w:eastAsia="Times New Roman" w:hAnsi="Times New Roman" w:cs="Times New Roman"/>
          <w:sz w:val="28"/>
          <w:szCs w:val="28"/>
        </w:rPr>
        <w:t>10</w:t>
      </w:r>
      <w:r w:rsidRPr="00432921">
        <w:rPr>
          <w:rFonts w:ascii="Times New Roman" w:eastAsia="Times New Roman" w:hAnsi="Times New Roman" w:cs="Times New Roman"/>
          <w:sz w:val="28"/>
          <w:szCs w:val="28"/>
        </w:rPr>
        <w:t xml:space="preserve"> đơn vị thuộc Bộ Công Thương đã có </w:t>
      </w:r>
      <w:r w:rsidRPr="00432921">
        <w:rPr>
          <w:rFonts w:ascii="Times New Roman" w:eastAsia="Times New Roman" w:hAnsi="Times New Roman" w:cs="Times New Roman"/>
          <w:sz w:val="28"/>
          <w:szCs w:val="28"/>
        </w:rPr>
        <w:lastRenderedPageBreak/>
        <w:t>văn bản tham gia góp ý).</w:t>
      </w:r>
    </w:p>
    <w:p w14:paraId="7CEFFBB7" w14:textId="77777777" w:rsidR="00892E7B" w:rsidRPr="00432921" w:rsidRDefault="00892E7B" w:rsidP="00892E7B">
      <w:pPr>
        <w:spacing w:before="60" w:after="0" w:line="240" w:lineRule="auto"/>
        <w:ind w:left="-142" w:right="-171"/>
        <w:jc w:val="center"/>
        <w:rPr>
          <w:rFonts w:ascii="Times New Roman" w:eastAsia="Times New Roman" w:hAnsi="Times New Roman" w:cs="Times New Roman"/>
          <w:sz w:val="28"/>
          <w:szCs w:val="28"/>
        </w:rPr>
      </w:pPr>
      <w:r w:rsidRPr="00432921">
        <w:rPr>
          <w:rFonts w:ascii="Times New Roman" w:eastAsia="Times New Roman" w:hAnsi="Times New Roman" w:cs="Times New Roman"/>
          <w:b/>
          <w:sz w:val="28"/>
          <w:szCs w:val="28"/>
        </w:rPr>
        <w:t xml:space="preserve">Danh sách các cơ quan, tổ chức liên quan lấy ý kiến về dự thảo </w:t>
      </w:r>
      <w:r>
        <w:rPr>
          <w:rFonts w:ascii="Times New Roman" w:eastAsia="Times New Roman" w:hAnsi="Times New Roman" w:cs="Times New Roman"/>
          <w:b/>
          <w:sz w:val="28"/>
          <w:szCs w:val="28"/>
        </w:rPr>
        <w:t>Thông tư</w:t>
      </w: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119"/>
        <w:gridCol w:w="2775"/>
        <w:gridCol w:w="1575"/>
      </w:tblGrid>
      <w:tr w:rsidR="00892E7B" w:rsidRPr="00432921" w14:paraId="2AB821A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89F5B" w14:textId="77777777" w:rsidR="00892E7B" w:rsidRPr="00432921" w:rsidRDefault="00892E7B" w:rsidP="00287BF5">
            <w:pPr>
              <w:spacing w:before="120" w:after="120"/>
              <w:jc w:val="center"/>
              <w:rPr>
                <w:rFonts w:ascii="Times New Roman" w:eastAsia="Times New Roman" w:hAnsi="Times New Roman" w:cs="Times New Roman"/>
                <w:sz w:val="28"/>
                <w:szCs w:val="28"/>
              </w:rPr>
            </w:pPr>
            <w:r w:rsidRPr="00432921">
              <w:rPr>
                <w:rFonts w:ascii="Times New Roman" w:eastAsia="Times New Roman" w:hAnsi="Times New Roman" w:cs="Times New Roman"/>
                <w:b/>
                <w:sz w:val="28"/>
                <w:szCs w:val="28"/>
              </w:rPr>
              <w:t>STT</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633EA" w14:textId="77777777" w:rsidR="00892E7B" w:rsidRPr="00432921" w:rsidRDefault="00892E7B" w:rsidP="00287BF5">
            <w:pPr>
              <w:spacing w:before="120" w:after="120"/>
              <w:jc w:val="center"/>
              <w:rPr>
                <w:rFonts w:ascii="Times New Roman" w:eastAsia="Times New Roman" w:hAnsi="Times New Roman" w:cs="Times New Roman"/>
                <w:sz w:val="28"/>
                <w:szCs w:val="28"/>
              </w:rPr>
            </w:pPr>
            <w:r w:rsidRPr="00432921">
              <w:rPr>
                <w:rFonts w:ascii="Times New Roman" w:eastAsia="Times New Roman" w:hAnsi="Times New Roman" w:cs="Times New Roman"/>
                <w:b/>
                <w:sz w:val="28"/>
                <w:szCs w:val="28"/>
              </w:rPr>
              <w:t>Tên đơn vị</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240EB" w14:textId="77777777" w:rsidR="00892E7B" w:rsidRPr="00432921" w:rsidRDefault="00892E7B" w:rsidP="00287BF5">
            <w:pPr>
              <w:spacing w:before="120" w:after="120"/>
              <w:jc w:val="center"/>
              <w:rPr>
                <w:rFonts w:ascii="Times New Roman" w:eastAsia="Times New Roman" w:hAnsi="Times New Roman" w:cs="Times New Roman"/>
                <w:sz w:val="28"/>
                <w:szCs w:val="28"/>
              </w:rPr>
            </w:pPr>
            <w:r w:rsidRPr="00432921">
              <w:rPr>
                <w:rFonts w:ascii="Times New Roman" w:eastAsia="Times New Roman" w:hAnsi="Times New Roman" w:cs="Times New Roman"/>
                <w:b/>
                <w:sz w:val="28"/>
                <w:szCs w:val="28"/>
              </w:rPr>
              <w:t>Số Công văn</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157F5" w14:textId="77777777" w:rsidR="00892E7B" w:rsidRPr="00432921" w:rsidRDefault="00892E7B" w:rsidP="00287BF5">
            <w:pPr>
              <w:spacing w:before="120" w:after="120"/>
              <w:jc w:val="center"/>
              <w:rPr>
                <w:rFonts w:ascii="Times New Roman" w:eastAsia="Times New Roman" w:hAnsi="Times New Roman" w:cs="Times New Roman"/>
                <w:sz w:val="28"/>
                <w:szCs w:val="28"/>
              </w:rPr>
            </w:pPr>
            <w:r w:rsidRPr="00432921">
              <w:rPr>
                <w:rFonts w:ascii="Times New Roman" w:eastAsia="Times New Roman" w:hAnsi="Times New Roman" w:cs="Times New Roman"/>
                <w:b/>
                <w:sz w:val="28"/>
                <w:szCs w:val="28"/>
              </w:rPr>
              <w:t>Ngày Công văn</w:t>
            </w:r>
          </w:p>
        </w:tc>
      </w:tr>
      <w:tr w:rsidR="00892E7B" w:rsidRPr="00432921" w14:paraId="318D3057" w14:textId="77777777" w:rsidTr="00287BF5">
        <w:trPr>
          <w:jc w:val="center"/>
        </w:trPr>
        <w:tc>
          <w:tcPr>
            <w:tcW w:w="9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E0BA" w14:textId="77777777" w:rsidR="00892E7B" w:rsidRPr="00432921" w:rsidRDefault="00892E7B" w:rsidP="00287BF5">
            <w:pPr>
              <w:numPr>
                <w:ilvl w:val="0"/>
                <w:numId w:val="1"/>
              </w:numPr>
              <w:pBdr>
                <w:top w:val="nil"/>
                <w:left w:val="nil"/>
                <w:bottom w:val="nil"/>
                <w:right w:val="nil"/>
                <w:between w:val="nil"/>
              </w:pBdr>
              <w:tabs>
                <w:tab w:val="left" w:pos="340"/>
              </w:tabs>
              <w:spacing w:before="120" w:after="120" w:line="240" w:lineRule="auto"/>
              <w:ind w:left="1077"/>
              <w:jc w:val="both"/>
              <w:rPr>
                <w:rFonts w:ascii="Times New Roman" w:eastAsia="Times New Roman" w:hAnsi="Times New Roman" w:cs="Times New Roman"/>
                <w:b/>
                <w:sz w:val="28"/>
                <w:szCs w:val="28"/>
              </w:rPr>
            </w:pPr>
            <w:r w:rsidRPr="00432921">
              <w:rPr>
                <w:rFonts w:ascii="Times New Roman" w:eastAsia="Times New Roman" w:hAnsi="Times New Roman" w:cs="Times New Roman"/>
                <w:b/>
                <w:sz w:val="28"/>
                <w:szCs w:val="28"/>
              </w:rPr>
              <w:t>Các cơ quan nhất trí/ không có ý kiến đối với dự thảo</w:t>
            </w:r>
          </w:p>
        </w:tc>
      </w:tr>
      <w:tr w:rsidR="00892E7B" w:rsidRPr="00432921" w14:paraId="5AE067F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43B52" w14:textId="77777777" w:rsidR="00892E7B" w:rsidRPr="00432921" w:rsidRDefault="00892E7B" w:rsidP="00287BF5">
            <w:pPr>
              <w:spacing w:before="60" w:after="60"/>
              <w:jc w:val="center"/>
              <w:rPr>
                <w:rFonts w:ascii="Times New Roman" w:eastAsia="Times New Roman" w:hAnsi="Times New Roman" w:cs="Times New Roman"/>
                <w:b/>
                <w:sz w:val="28"/>
                <w:szCs w:val="28"/>
              </w:rPr>
            </w:pPr>
            <w:r w:rsidRPr="00432921">
              <w:rPr>
                <w:rFonts w:ascii="Times New Roman" w:eastAsia="Times New Roman" w:hAnsi="Times New Roman" w:cs="Times New Roman"/>
                <w:sz w:val="28"/>
                <w:szCs w:val="28"/>
              </w:rPr>
              <w:t>1</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477BB" w14:textId="77777777" w:rsidR="00892E7B" w:rsidRPr="00432718" w:rsidRDefault="00892E7B" w:rsidP="00287BF5">
            <w:pPr>
              <w:spacing w:before="60" w:after="60"/>
              <w:rPr>
                <w:rFonts w:ascii="Times New Roman" w:eastAsia="Times New Roman" w:hAnsi="Times New Roman" w:cs="Times New Roman"/>
                <w:sz w:val="28"/>
                <w:szCs w:val="28"/>
              </w:rPr>
            </w:pPr>
            <w:r w:rsidRPr="00432718">
              <w:rPr>
                <w:rFonts w:ascii="Times New Roman" w:hAnsi="Times New Roman" w:cs="Times New Roman"/>
                <w:sz w:val="28"/>
                <w:szCs w:val="28"/>
              </w:rPr>
              <w:t>Ủy ban Trung ương Mặt trận Tổ quốc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0A97"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1128/MTTW-BTT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D0B8A" w14:textId="77777777" w:rsidR="00892E7B" w:rsidRPr="00432718" w:rsidRDefault="00892E7B" w:rsidP="00287BF5">
            <w:pPr>
              <w:jc w:val="center"/>
              <w:rPr>
                <w:rFonts w:ascii="Times New Roman" w:eastAsia="Times New Roman" w:hAnsi="Times New Roman" w:cs="Times New Roman"/>
                <w:sz w:val="28"/>
                <w:szCs w:val="28"/>
              </w:rPr>
            </w:pPr>
            <w:r w:rsidRPr="00432718">
              <w:rPr>
                <w:rFonts w:ascii="Times New Roman" w:hAnsi="Times New Roman" w:cs="Times New Roman"/>
                <w:sz w:val="28"/>
                <w:szCs w:val="28"/>
              </w:rPr>
              <w:t>12/11/2025</w:t>
            </w:r>
          </w:p>
        </w:tc>
      </w:tr>
      <w:tr w:rsidR="00892E7B" w:rsidRPr="00432921" w14:paraId="1446944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0C5AB" w14:textId="77777777" w:rsidR="00892E7B" w:rsidRPr="00432921" w:rsidRDefault="00892E7B" w:rsidP="00287BF5">
            <w:pPr>
              <w:spacing w:before="60" w:after="60"/>
              <w:jc w:val="center"/>
              <w:rPr>
                <w:rFonts w:ascii="Times New Roman" w:eastAsia="Times New Roman" w:hAnsi="Times New Roman" w:cs="Times New Roman"/>
                <w:sz w:val="28"/>
                <w:szCs w:val="28"/>
              </w:rPr>
            </w:pPr>
            <w:r w:rsidRPr="00432921">
              <w:rPr>
                <w:rFonts w:ascii="Times New Roman" w:eastAsia="Times New Roman" w:hAnsi="Times New Roman" w:cs="Times New Roman"/>
                <w:sz w:val="28"/>
                <w:szCs w:val="28"/>
              </w:rPr>
              <w:t>2</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C33A6" w14:textId="77777777" w:rsidR="00892E7B" w:rsidRPr="00432718" w:rsidRDefault="00892E7B" w:rsidP="00287BF5">
            <w:pPr>
              <w:spacing w:before="60" w:after="60"/>
              <w:rPr>
                <w:rFonts w:ascii="Times New Roman" w:eastAsia="Times New Roman" w:hAnsi="Times New Roman" w:cs="Times New Roman"/>
                <w:sz w:val="28"/>
                <w:szCs w:val="28"/>
              </w:rPr>
            </w:pPr>
            <w:r w:rsidRPr="00432718">
              <w:rPr>
                <w:rFonts w:ascii="Times New Roman" w:hAnsi="Times New Roman" w:cs="Times New Roman"/>
                <w:sz w:val="28"/>
                <w:szCs w:val="28"/>
              </w:rPr>
              <w:t>Bộ Xây dựng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62AF8"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13017/BXD-KHCNMT&amp;VLXD</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B2064" w14:textId="77777777" w:rsidR="00892E7B" w:rsidRPr="00432718" w:rsidRDefault="00892E7B" w:rsidP="00287BF5">
            <w:pPr>
              <w:jc w:val="center"/>
              <w:rPr>
                <w:rFonts w:ascii="Times New Roman" w:eastAsia="Times New Roman" w:hAnsi="Times New Roman" w:cs="Times New Roman"/>
                <w:sz w:val="28"/>
                <w:szCs w:val="28"/>
              </w:rPr>
            </w:pPr>
            <w:r w:rsidRPr="00432718">
              <w:rPr>
                <w:rFonts w:ascii="Times New Roman" w:hAnsi="Times New Roman" w:cs="Times New Roman"/>
                <w:sz w:val="28"/>
                <w:szCs w:val="28"/>
              </w:rPr>
              <w:t>07/11/2025</w:t>
            </w:r>
          </w:p>
        </w:tc>
      </w:tr>
      <w:tr w:rsidR="00892E7B" w:rsidRPr="00432921" w14:paraId="3C7748F7"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AD4D" w14:textId="77777777" w:rsidR="00892E7B" w:rsidRPr="00432921" w:rsidRDefault="00892E7B" w:rsidP="00287BF5">
            <w:pPr>
              <w:spacing w:before="60" w:after="60"/>
              <w:jc w:val="center"/>
              <w:rPr>
                <w:rFonts w:ascii="Times New Roman" w:eastAsia="Times New Roman" w:hAnsi="Times New Roman" w:cs="Times New Roman"/>
                <w:sz w:val="28"/>
                <w:szCs w:val="28"/>
              </w:rPr>
            </w:pPr>
            <w:r w:rsidRPr="00432921">
              <w:rPr>
                <w:rFonts w:ascii="Times New Roman" w:eastAsia="Times New Roman" w:hAnsi="Times New Roman" w:cs="Times New Roman"/>
                <w:sz w:val="28"/>
                <w:szCs w:val="28"/>
              </w:rPr>
              <w:t>3</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C5BAE" w14:textId="77777777" w:rsidR="00892E7B" w:rsidRPr="00432718" w:rsidRDefault="00892E7B" w:rsidP="00287BF5">
            <w:pPr>
              <w:spacing w:before="60" w:after="60"/>
              <w:rPr>
                <w:rFonts w:ascii="Times New Roman" w:eastAsia="Times New Roman" w:hAnsi="Times New Roman" w:cs="Times New Roman"/>
                <w:sz w:val="28"/>
                <w:szCs w:val="28"/>
              </w:rPr>
            </w:pPr>
            <w:r w:rsidRPr="00432718">
              <w:rPr>
                <w:rFonts w:ascii="Times New Roman" w:hAnsi="Times New Roman" w:cs="Times New Roman"/>
                <w:sz w:val="28"/>
                <w:szCs w:val="28"/>
              </w:rPr>
              <w:t>Bộ Giáo dục và Đào tạo</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61407"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7439/BGDĐT-KHCNTT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B2716" w14:textId="77777777" w:rsidR="00892E7B" w:rsidRPr="00432718" w:rsidRDefault="00892E7B" w:rsidP="00287BF5">
            <w:pPr>
              <w:jc w:val="center"/>
              <w:rPr>
                <w:rFonts w:ascii="Times New Roman" w:eastAsia="Times New Roman" w:hAnsi="Times New Roman" w:cs="Times New Roman"/>
                <w:sz w:val="28"/>
                <w:szCs w:val="28"/>
              </w:rPr>
            </w:pPr>
            <w:r w:rsidRPr="00432718">
              <w:rPr>
                <w:rFonts w:ascii="Times New Roman" w:hAnsi="Times New Roman" w:cs="Times New Roman"/>
                <w:sz w:val="28"/>
                <w:szCs w:val="28"/>
              </w:rPr>
              <w:t>14/11/2025</w:t>
            </w:r>
          </w:p>
        </w:tc>
      </w:tr>
      <w:tr w:rsidR="00892E7B" w:rsidRPr="00432921" w14:paraId="4B02C52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FAA1" w14:textId="77777777" w:rsidR="00892E7B" w:rsidRPr="00432921" w:rsidRDefault="00892E7B" w:rsidP="00287BF5">
            <w:pPr>
              <w:spacing w:before="60" w:after="60"/>
              <w:jc w:val="center"/>
              <w:rPr>
                <w:rFonts w:ascii="Times New Roman" w:eastAsia="Times New Roman" w:hAnsi="Times New Roman" w:cs="Times New Roman"/>
                <w:sz w:val="28"/>
                <w:szCs w:val="28"/>
              </w:rPr>
            </w:pPr>
            <w:r w:rsidRPr="00432921">
              <w:rPr>
                <w:rFonts w:ascii="Times New Roman" w:eastAsia="Times New Roman" w:hAnsi="Times New Roman" w:cs="Times New Roman"/>
                <w:sz w:val="28"/>
                <w:szCs w:val="28"/>
              </w:rPr>
              <w:t>4</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9D698" w14:textId="77777777" w:rsidR="00892E7B" w:rsidRPr="00432718" w:rsidRDefault="00892E7B" w:rsidP="00287BF5">
            <w:pPr>
              <w:spacing w:before="60" w:after="60"/>
              <w:rPr>
                <w:rFonts w:ascii="Times New Roman" w:eastAsia="Times New Roman" w:hAnsi="Times New Roman" w:cs="Times New Roman"/>
                <w:sz w:val="28"/>
                <w:szCs w:val="28"/>
              </w:rPr>
            </w:pPr>
            <w:r w:rsidRPr="00432718">
              <w:rPr>
                <w:rFonts w:ascii="Times New Roman" w:hAnsi="Times New Roman" w:cs="Times New Roman"/>
                <w:sz w:val="28"/>
                <w:szCs w:val="28"/>
              </w:rPr>
              <w:t>Ngân hàng Nhà nước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A5277"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9758/NHNN-PC</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A9D9" w14:textId="77777777" w:rsidR="00892E7B" w:rsidRPr="00432718" w:rsidRDefault="00892E7B" w:rsidP="00287BF5">
            <w:pPr>
              <w:jc w:val="center"/>
              <w:rPr>
                <w:rFonts w:ascii="Times New Roman" w:eastAsia="Times New Roman" w:hAnsi="Times New Roman" w:cs="Times New Roman"/>
                <w:sz w:val="28"/>
                <w:szCs w:val="28"/>
              </w:rPr>
            </w:pPr>
            <w:r w:rsidRPr="00432718">
              <w:rPr>
                <w:rFonts w:ascii="Times New Roman" w:hAnsi="Times New Roman" w:cs="Times New Roman"/>
                <w:sz w:val="28"/>
                <w:szCs w:val="28"/>
              </w:rPr>
              <w:t>06/11/2025</w:t>
            </w:r>
          </w:p>
        </w:tc>
      </w:tr>
      <w:tr w:rsidR="00892E7B" w:rsidRPr="00432921" w14:paraId="2982A55F"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2EC92" w14:textId="77777777" w:rsidR="00892E7B" w:rsidRPr="00432921" w:rsidRDefault="00892E7B" w:rsidP="00287BF5">
            <w:pPr>
              <w:spacing w:before="60" w:after="60"/>
              <w:jc w:val="center"/>
              <w:rPr>
                <w:rFonts w:ascii="Times New Roman" w:eastAsia="Times New Roman" w:hAnsi="Times New Roman" w:cs="Times New Roman"/>
                <w:sz w:val="28"/>
                <w:szCs w:val="28"/>
              </w:rPr>
            </w:pPr>
            <w:r w:rsidRPr="00432921">
              <w:rPr>
                <w:rFonts w:ascii="Times New Roman" w:eastAsia="Times New Roman" w:hAnsi="Times New Roman" w:cs="Times New Roman"/>
                <w:sz w:val="28"/>
                <w:szCs w:val="28"/>
              </w:rPr>
              <w:t>5</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A70BC" w14:textId="77777777" w:rsidR="00892E7B" w:rsidRPr="00432718" w:rsidRDefault="00892E7B" w:rsidP="00287BF5">
            <w:pPr>
              <w:spacing w:before="60" w:after="60"/>
              <w:rPr>
                <w:rFonts w:ascii="Times New Roman" w:eastAsia="Times New Roman" w:hAnsi="Times New Roman" w:cs="Times New Roman"/>
                <w:sz w:val="28"/>
                <w:szCs w:val="28"/>
              </w:rPr>
            </w:pPr>
            <w:r w:rsidRPr="00432718">
              <w:rPr>
                <w:rFonts w:ascii="Times New Roman" w:hAnsi="Times New Roman" w:cs="Times New Roman"/>
                <w:color w:val="212529"/>
                <w:sz w:val="28"/>
                <w:szCs w:val="28"/>
              </w:rPr>
              <w:t>Tỉnh Thái Nguyên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B205"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2921/SCT-KTATMT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1157F" w14:textId="77777777" w:rsidR="00892E7B" w:rsidRPr="00432718" w:rsidRDefault="00892E7B" w:rsidP="00287BF5">
            <w:pPr>
              <w:jc w:val="center"/>
              <w:rPr>
                <w:rFonts w:ascii="Times New Roman" w:eastAsia="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72A4C48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EE722" w14:textId="77777777" w:rsidR="00892E7B" w:rsidRPr="00432921"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5D0FB"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color w:val="212529"/>
                <w:sz w:val="28"/>
                <w:szCs w:val="28"/>
              </w:rPr>
              <w:t>Tỉnh Quảng Trị</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EE78E"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1820/UBND-CTXD</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5F92B"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08FEE73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3798E"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B1D9F"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color w:val="212529"/>
                <w:sz w:val="28"/>
                <w:szCs w:val="28"/>
              </w:rPr>
              <w:t>Tỉnh Quảng Ngãi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C18DB"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2443/SCT-KTATMT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256F6"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29CB039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83C1C"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6DAF0"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color w:val="212529"/>
                <w:sz w:val="28"/>
                <w:szCs w:val="28"/>
              </w:rPr>
              <w:t>Tỉnh Sơn La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9D7B7"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2733/SCT-QLTM</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57FF6"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4B1AD39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4AD9C"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53502"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color w:val="212529"/>
                <w:sz w:val="28"/>
                <w:szCs w:val="28"/>
              </w:rPr>
              <w:t>Tỉnh Thanh Hoá</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F409B"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19975/UBND-CNXDKH</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E3A9A"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13/11/2025</w:t>
            </w:r>
          </w:p>
        </w:tc>
      </w:tr>
      <w:tr w:rsidR="00892E7B" w:rsidRPr="00432921" w14:paraId="61F3B892"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3B6FC"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FD77C"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color w:val="212529"/>
                <w:sz w:val="28"/>
                <w:szCs w:val="28"/>
              </w:rPr>
              <w:t>Tỉnh Cao Bằng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A8624"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3647/SCT-QLCN</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8E19B"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247AC3E0"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C9AE5"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2593"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sz w:val="28"/>
                <w:szCs w:val="28"/>
              </w:rPr>
              <w:t>Tập đoàn công nghiệp Than – Khoáng sản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13ED6"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6481/TKV-KSH</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467B0"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13/11/2025</w:t>
            </w:r>
          </w:p>
        </w:tc>
      </w:tr>
      <w:tr w:rsidR="00892E7B" w:rsidRPr="00432921" w14:paraId="2532CA2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2273"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B407D"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sz w:val="28"/>
                <w:szCs w:val="28"/>
              </w:rPr>
              <w:t>Công ty TNHH Điện tử Meiko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5C36B"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34-25 EC/MKVC-CV</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6A8B4"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2876A7F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1D598"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BEE21"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sz w:val="28"/>
                <w:szCs w:val="28"/>
              </w:rPr>
              <w:t>Ủy ban Cạnh tranh quốc gia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B2D85"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1744/CT-TK</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E36BD"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05/11/2025</w:t>
            </w:r>
          </w:p>
        </w:tc>
      </w:tr>
      <w:tr w:rsidR="00892E7B" w:rsidRPr="00432921" w14:paraId="52E4F1A2"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63DCA"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D5BC7"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sz w:val="28"/>
                <w:szCs w:val="28"/>
              </w:rPr>
              <w:t>Cục Phòng vệ thương mại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6C29F"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1214/PVTM-P4</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54C18" w14:textId="77777777" w:rsidR="00892E7B" w:rsidRPr="00432718" w:rsidRDefault="00892E7B" w:rsidP="00287BF5">
            <w:pPr>
              <w:jc w:val="center"/>
              <w:rPr>
                <w:rFonts w:ascii="Times New Roman" w:hAnsi="Times New Roman" w:cs="Times New Roman"/>
                <w:sz w:val="28"/>
                <w:szCs w:val="28"/>
              </w:rPr>
            </w:pPr>
            <w:r w:rsidRPr="00432718">
              <w:rPr>
                <w:rFonts w:ascii="Times New Roman" w:hAnsi="Times New Roman" w:cs="Times New Roman"/>
                <w:sz w:val="28"/>
                <w:szCs w:val="28"/>
              </w:rPr>
              <w:t>04/11/2025</w:t>
            </w:r>
          </w:p>
        </w:tc>
      </w:tr>
      <w:tr w:rsidR="00892E7B" w:rsidRPr="00432921" w14:paraId="5C1C918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6C78B" w14:textId="77777777" w:rsidR="00892E7B" w:rsidRDefault="00892E7B" w:rsidP="00287BF5">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1E45A"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sz w:val="28"/>
                <w:szCs w:val="28"/>
              </w:rPr>
              <w:t>Cục Xúc tiến thương mại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24E21" w14:textId="77777777" w:rsidR="00892E7B" w:rsidRPr="00432718" w:rsidRDefault="00892E7B" w:rsidP="00287BF5">
            <w:pPr>
              <w:spacing w:before="60" w:after="60"/>
              <w:rPr>
                <w:rFonts w:ascii="Times New Roman" w:hAnsi="Times New Roman" w:cs="Times New Roman"/>
                <w:sz w:val="28"/>
                <w:szCs w:val="28"/>
              </w:rPr>
            </w:pPr>
            <w:r w:rsidRPr="00432718">
              <w:rPr>
                <w:rFonts w:ascii="Times New Roman" w:hAnsi="Times New Roman" w:cs="Times New Roman"/>
                <w:sz w:val="28"/>
                <w:szCs w:val="28"/>
              </w:rPr>
              <w:t>4023/XTTM-VP</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BFE02" w14:textId="77777777" w:rsidR="00892E7B" w:rsidRPr="00432718" w:rsidRDefault="00892E7B" w:rsidP="00287BF5">
            <w:pP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5715C3D1" w14:textId="77777777" w:rsidTr="00287BF5">
        <w:trPr>
          <w:jc w:val="center"/>
        </w:trPr>
        <w:tc>
          <w:tcPr>
            <w:tcW w:w="9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6E897" w14:textId="77777777" w:rsidR="00892E7B" w:rsidRPr="00C164C7" w:rsidRDefault="00892E7B" w:rsidP="00287BF5">
            <w:pPr>
              <w:numPr>
                <w:ilvl w:val="0"/>
                <w:numId w:val="1"/>
              </w:numPr>
              <w:pBdr>
                <w:top w:val="nil"/>
                <w:left w:val="nil"/>
                <w:bottom w:val="nil"/>
                <w:right w:val="nil"/>
                <w:between w:val="nil"/>
              </w:pBdr>
              <w:tabs>
                <w:tab w:val="left" w:pos="340"/>
              </w:tabs>
              <w:spacing w:before="120" w:after="120" w:line="240" w:lineRule="auto"/>
              <w:ind w:left="1077"/>
              <w:jc w:val="both"/>
              <w:rPr>
                <w:rFonts w:ascii="Times New Roman" w:eastAsia="Times New Roman" w:hAnsi="Times New Roman" w:cs="Times New Roman"/>
                <w:b/>
                <w:sz w:val="28"/>
                <w:szCs w:val="28"/>
              </w:rPr>
            </w:pPr>
            <w:r w:rsidRPr="00C164C7">
              <w:rPr>
                <w:rFonts w:ascii="Times New Roman" w:eastAsia="Times New Roman" w:hAnsi="Times New Roman" w:cs="Times New Roman"/>
                <w:b/>
                <w:sz w:val="28"/>
                <w:szCs w:val="28"/>
              </w:rPr>
              <w:t>Các cơ quan có ý kiến góp ý đối với dự thảo</w:t>
            </w:r>
          </w:p>
        </w:tc>
      </w:tr>
      <w:tr w:rsidR="00892E7B" w:rsidRPr="00432921" w14:paraId="3C78B74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61665"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608FD"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Bộ Ngoại giao</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3CC1F"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7" w:tgtFrame="_blank" w:history="1">
              <w:r w:rsidRPr="00432718">
                <w:rPr>
                  <w:rStyle w:val="Hyperlink"/>
                  <w:rFonts w:ascii="Times New Roman" w:hAnsi="Times New Roman" w:cs="Times New Roman"/>
                  <w:color w:val="auto"/>
                  <w:sz w:val="28"/>
                  <w:szCs w:val="28"/>
                  <w:u w:val="none"/>
                </w:rPr>
                <w:t>8087/BNG-NGKT</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A7EA1"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13/11/2025</w:t>
            </w:r>
          </w:p>
        </w:tc>
      </w:tr>
      <w:tr w:rsidR="00892E7B" w:rsidRPr="00432921" w14:paraId="5B28F2F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B57D5"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5860E"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Bộ Nội vụ</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4B4B5"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8" w:tgtFrame="_blank" w:history="1">
              <w:r w:rsidRPr="00432718">
                <w:rPr>
                  <w:rStyle w:val="Hyperlink"/>
                  <w:rFonts w:ascii="Times New Roman" w:hAnsi="Times New Roman" w:cs="Times New Roman"/>
                  <w:color w:val="auto"/>
                  <w:sz w:val="28"/>
                  <w:szCs w:val="28"/>
                  <w:u w:val="none"/>
                </w:rPr>
                <w:t>10495/BNV-PC</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553B5"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7A6997B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DA7A6"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574CE"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Bộ Dân tộc và Tôn giáo</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ED315"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9" w:tgtFrame="_blank" w:history="1">
              <w:r w:rsidRPr="00432718">
                <w:rPr>
                  <w:rStyle w:val="Hyperlink"/>
                  <w:rFonts w:ascii="Times New Roman" w:hAnsi="Times New Roman" w:cs="Times New Roman"/>
                  <w:color w:val="auto"/>
                  <w:sz w:val="28"/>
                  <w:szCs w:val="28"/>
                  <w:u w:val="none"/>
                </w:rPr>
                <w:t>2660/BDTTG-PC</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4BB12"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13/11/2025</w:t>
            </w:r>
          </w:p>
        </w:tc>
      </w:tr>
      <w:tr w:rsidR="00892E7B" w:rsidRPr="00432921" w14:paraId="15785C0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D991A"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743A7"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Bộ Văn hóa, Thể thao và Du lịch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B22E7"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10" w:tgtFrame="_blank" w:history="1">
              <w:r w:rsidRPr="00432718">
                <w:rPr>
                  <w:rStyle w:val="Hyperlink"/>
                  <w:rFonts w:ascii="Times New Roman" w:hAnsi="Times New Roman" w:cs="Times New Roman"/>
                  <w:color w:val="auto"/>
                  <w:sz w:val="28"/>
                  <w:szCs w:val="28"/>
                  <w:u w:val="none"/>
                </w:rPr>
                <w:t>6076/BVHTTDL-PC</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6CB76"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75E7C5F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EB987"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05319"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Tỉnh Lào Cai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0C4DE"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11" w:tgtFrame="_blank" w:history="1">
              <w:r w:rsidRPr="00432718">
                <w:rPr>
                  <w:rStyle w:val="Hyperlink"/>
                  <w:rFonts w:ascii="Times New Roman" w:hAnsi="Times New Roman" w:cs="Times New Roman"/>
                  <w:color w:val="auto"/>
                  <w:sz w:val="28"/>
                  <w:szCs w:val="28"/>
                  <w:u w:val="none"/>
                </w:rPr>
                <w:t>2412/SCT-CN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D49DE"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1B32B4D7"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20897"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078DF"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Tỉnh Bắc Ninh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9F20F"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12" w:tgtFrame="_blank" w:history="1">
              <w:r w:rsidRPr="00432718">
                <w:rPr>
                  <w:rStyle w:val="Hyperlink"/>
                  <w:rFonts w:ascii="Times New Roman" w:hAnsi="Times New Roman" w:cs="Times New Roman"/>
                  <w:color w:val="auto"/>
                  <w:sz w:val="28"/>
                  <w:szCs w:val="28"/>
                  <w:u w:val="none"/>
                </w:rPr>
                <w:t>1333/SCT-KT</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7E46B"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20A6B32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05907"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40882" w14:textId="77777777" w:rsidR="00892E7B" w:rsidRPr="00432718" w:rsidRDefault="00892E7B" w:rsidP="00287BF5">
            <w:pPr>
              <w:spacing w:before="60" w:after="60"/>
              <w:jc w:val="both"/>
              <w:rPr>
                <w:rFonts w:ascii="Times New Roman" w:eastAsia="Times New Roman" w:hAnsi="Times New Roman" w:cs="Times New Roman"/>
                <w:bCs/>
                <w:sz w:val="28"/>
                <w:szCs w:val="28"/>
              </w:rPr>
            </w:pPr>
            <w:r w:rsidRPr="00432718">
              <w:rPr>
                <w:rFonts w:ascii="Times New Roman" w:hAnsi="Times New Roman" w:cs="Times New Roman"/>
                <w:sz w:val="28"/>
                <w:szCs w:val="28"/>
              </w:rPr>
              <w:t>Tỉnh Hưng Yên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72816" w14:textId="77777777" w:rsidR="00892E7B" w:rsidRPr="00432718" w:rsidRDefault="00892E7B" w:rsidP="00287BF5">
            <w:pPr>
              <w:spacing w:before="60" w:after="60"/>
              <w:jc w:val="center"/>
              <w:rPr>
                <w:rFonts w:ascii="Times New Roman" w:eastAsia="Times New Roman" w:hAnsi="Times New Roman" w:cs="Times New Roman"/>
                <w:sz w:val="28"/>
                <w:szCs w:val="28"/>
              </w:rPr>
            </w:pPr>
            <w:hyperlink r:id="rId13" w:tgtFrame="_blank" w:history="1">
              <w:r w:rsidRPr="00432718">
                <w:rPr>
                  <w:rStyle w:val="Hyperlink"/>
                  <w:rFonts w:ascii="Times New Roman" w:hAnsi="Times New Roman" w:cs="Times New Roman"/>
                  <w:color w:val="auto"/>
                  <w:sz w:val="28"/>
                  <w:szCs w:val="28"/>
                  <w:u w:val="none"/>
                </w:rPr>
                <w:t>1692/SCT-QLCN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9C210" w14:textId="77777777" w:rsidR="00892E7B" w:rsidRPr="00432718" w:rsidRDefault="00892E7B" w:rsidP="00287BF5">
            <w:pPr>
              <w:spacing w:before="60" w:after="60"/>
              <w:jc w:val="center"/>
              <w:rPr>
                <w:rFonts w:ascii="Times New Roman" w:eastAsia="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03CDBBC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2F898"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79F81"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Thành phố Hải Phòng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F1238" w14:textId="77777777" w:rsidR="00892E7B" w:rsidRPr="00432718" w:rsidRDefault="00892E7B" w:rsidP="00287BF5">
            <w:pPr>
              <w:spacing w:before="60" w:after="60"/>
              <w:jc w:val="center"/>
              <w:rPr>
                <w:rFonts w:ascii="Times New Roman" w:hAnsi="Times New Roman" w:cs="Times New Roman"/>
                <w:sz w:val="28"/>
                <w:szCs w:val="28"/>
              </w:rPr>
            </w:pPr>
            <w:hyperlink r:id="rId14" w:tgtFrame="_blank" w:history="1">
              <w:r w:rsidRPr="00432718">
                <w:rPr>
                  <w:rStyle w:val="Hyperlink"/>
                  <w:rFonts w:ascii="Times New Roman" w:hAnsi="Times New Roman" w:cs="Times New Roman"/>
                  <w:color w:val="auto"/>
                  <w:sz w:val="28"/>
                  <w:szCs w:val="28"/>
                  <w:u w:val="none"/>
                </w:rPr>
                <w:t>6123/SCT-KTATMT</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ADFEF"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4CF3B5CC"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88C1F"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42CCC"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Gia Lai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7560B" w14:textId="77777777" w:rsidR="00892E7B" w:rsidRPr="00432718" w:rsidRDefault="00892E7B" w:rsidP="00287BF5">
            <w:pPr>
              <w:spacing w:before="60" w:after="60"/>
              <w:jc w:val="center"/>
              <w:rPr>
                <w:rFonts w:ascii="Times New Roman" w:hAnsi="Times New Roman" w:cs="Times New Roman"/>
                <w:sz w:val="28"/>
                <w:szCs w:val="28"/>
              </w:rPr>
            </w:pPr>
            <w:hyperlink r:id="rId15" w:tgtFrame="_blank" w:history="1">
              <w:r w:rsidRPr="00432718">
                <w:rPr>
                  <w:rStyle w:val="Hyperlink"/>
                  <w:rFonts w:ascii="Times New Roman" w:hAnsi="Times New Roman" w:cs="Times New Roman"/>
                  <w:color w:val="auto"/>
                  <w:sz w:val="28"/>
                  <w:szCs w:val="28"/>
                  <w:u w:val="none"/>
                </w:rPr>
                <w:t>2142/SCT-KTAT</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CA5DB"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147D40B9"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3AE3"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9DFE5"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Khánh Hoà</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F2E55" w14:textId="77777777" w:rsidR="00892E7B" w:rsidRPr="00432718" w:rsidRDefault="00892E7B" w:rsidP="00287BF5">
            <w:pPr>
              <w:spacing w:before="60" w:after="60"/>
              <w:jc w:val="center"/>
              <w:rPr>
                <w:rFonts w:ascii="Times New Roman" w:hAnsi="Times New Roman" w:cs="Times New Roman"/>
                <w:sz w:val="28"/>
                <w:szCs w:val="28"/>
              </w:rPr>
            </w:pPr>
            <w:hyperlink r:id="rId16" w:tgtFrame="_blank" w:history="1">
              <w:r w:rsidRPr="00432718">
                <w:rPr>
                  <w:rStyle w:val="Hyperlink"/>
                  <w:rFonts w:ascii="Times New Roman" w:hAnsi="Times New Roman" w:cs="Times New Roman"/>
                  <w:color w:val="auto"/>
                  <w:sz w:val="28"/>
                  <w:szCs w:val="28"/>
                  <w:u w:val="none"/>
                </w:rPr>
                <w:t>2226/SCT-QLCN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3A10"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12/11/2025</w:t>
            </w:r>
          </w:p>
        </w:tc>
      </w:tr>
      <w:tr w:rsidR="00892E7B" w:rsidRPr="00432921" w14:paraId="59921FC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8A292"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178B4"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Lâm Đồng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07E09" w14:textId="77777777" w:rsidR="00892E7B" w:rsidRPr="00432718" w:rsidRDefault="00892E7B" w:rsidP="00287BF5">
            <w:pPr>
              <w:spacing w:before="60" w:after="60"/>
              <w:jc w:val="center"/>
              <w:rPr>
                <w:rFonts w:ascii="Times New Roman" w:hAnsi="Times New Roman" w:cs="Times New Roman"/>
                <w:sz w:val="28"/>
                <w:szCs w:val="28"/>
              </w:rPr>
            </w:pPr>
            <w:hyperlink r:id="rId17" w:tgtFrame="_blank" w:history="1">
              <w:r w:rsidRPr="00432718">
                <w:rPr>
                  <w:rStyle w:val="Hyperlink"/>
                  <w:rFonts w:ascii="Times New Roman" w:hAnsi="Times New Roman" w:cs="Times New Roman"/>
                  <w:color w:val="auto"/>
                  <w:sz w:val="28"/>
                  <w:szCs w:val="28"/>
                  <w:u w:val="none"/>
                </w:rPr>
                <w:t>2477/SCT-QLCN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007A6"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12/11/2025</w:t>
            </w:r>
          </w:p>
        </w:tc>
      </w:tr>
      <w:tr w:rsidR="00892E7B" w:rsidRPr="00432921" w14:paraId="795ED0F2"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90EA5"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3C07D"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Đắk Lắk</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2825" w14:textId="77777777" w:rsidR="00892E7B" w:rsidRPr="00432718" w:rsidRDefault="00892E7B" w:rsidP="00287BF5">
            <w:pPr>
              <w:spacing w:before="60" w:after="60"/>
              <w:jc w:val="center"/>
              <w:rPr>
                <w:rFonts w:ascii="Times New Roman" w:hAnsi="Times New Roman" w:cs="Times New Roman"/>
                <w:sz w:val="28"/>
                <w:szCs w:val="28"/>
              </w:rPr>
            </w:pPr>
            <w:hyperlink r:id="rId18" w:tgtFrame="_blank" w:history="1">
              <w:r w:rsidRPr="00432718">
                <w:rPr>
                  <w:rStyle w:val="Hyperlink"/>
                  <w:rFonts w:ascii="Times New Roman" w:hAnsi="Times New Roman" w:cs="Times New Roman"/>
                  <w:color w:val="auto"/>
                  <w:sz w:val="28"/>
                  <w:szCs w:val="28"/>
                  <w:u w:val="none"/>
                </w:rPr>
                <w:t>2012/SCT-QLCN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CD7C7"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07/11/2025</w:t>
            </w:r>
          </w:p>
        </w:tc>
      </w:tr>
      <w:tr w:rsidR="00892E7B" w:rsidRPr="00432921" w14:paraId="5F13D46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2C415"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93052"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Tây Ninh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F99B3" w14:textId="77777777" w:rsidR="00892E7B" w:rsidRPr="00432718" w:rsidRDefault="00892E7B" w:rsidP="00287BF5">
            <w:pPr>
              <w:spacing w:before="60" w:after="60"/>
              <w:jc w:val="center"/>
              <w:rPr>
                <w:rFonts w:ascii="Times New Roman" w:hAnsi="Times New Roman" w:cs="Times New Roman"/>
                <w:sz w:val="28"/>
                <w:szCs w:val="28"/>
              </w:rPr>
            </w:pPr>
            <w:hyperlink r:id="rId19" w:tgtFrame="_blank" w:history="1">
              <w:r w:rsidRPr="00432718">
                <w:rPr>
                  <w:rStyle w:val="Hyperlink"/>
                  <w:rFonts w:ascii="Times New Roman" w:hAnsi="Times New Roman" w:cs="Times New Roman"/>
                  <w:color w:val="auto"/>
                  <w:sz w:val="28"/>
                  <w:szCs w:val="28"/>
                  <w:u w:val="none"/>
                </w:rPr>
                <w:t>2944/SCT-KTATMT</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82EAF"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4D5BAF62"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9462C"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5C107"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Đồng Tháp</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B087B" w14:textId="77777777" w:rsidR="00892E7B" w:rsidRPr="00432718" w:rsidRDefault="00892E7B" w:rsidP="00287BF5">
            <w:pPr>
              <w:spacing w:before="60" w:after="60"/>
              <w:jc w:val="center"/>
              <w:rPr>
                <w:rFonts w:ascii="Times New Roman" w:hAnsi="Times New Roman" w:cs="Times New Roman"/>
                <w:sz w:val="28"/>
                <w:szCs w:val="28"/>
              </w:rPr>
            </w:pPr>
            <w:hyperlink r:id="rId20" w:tgtFrame="_blank" w:history="1">
              <w:r w:rsidRPr="00432718">
                <w:rPr>
                  <w:rStyle w:val="Hyperlink"/>
                  <w:rFonts w:ascii="Times New Roman" w:hAnsi="Times New Roman" w:cs="Times New Roman"/>
                  <w:color w:val="auto"/>
                  <w:sz w:val="28"/>
                  <w:szCs w:val="28"/>
                  <w:u w:val="none"/>
                </w:rPr>
                <w:t>2833/SCT-QLCN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10F7A"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035CA13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42A4D"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7B4CD"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Cà Mau</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FD45F" w14:textId="77777777" w:rsidR="00892E7B" w:rsidRPr="00432718" w:rsidRDefault="00892E7B" w:rsidP="00287BF5">
            <w:pPr>
              <w:spacing w:before="60" w:after="60"/>
              <w:jc w:val="center"/>
              <w:rPr>
                <w:rFonts w:ascii="Times New Roman" w:hAnsi="Times New Roman" w:cs="Times New Roman"/>
                <w:sz w:val="28"/>
                <w:szCs w:val="28"/>
              </w:rPr>
            </w:pPr>
            <w:hyperlink r:id="rId21" w:tgtFrame="_blank" w:history="1">
              <w:r w:rsidRPr="00432718">
                <w:rPr>
                  <w:rStyle w:val="Hyperlink"/>
                  <w:rFonts w:ascii="Times New Roman" w:hAnsi="Times New Roman" w:cs="Times New Roman"/>
                  <w:color w:val="auto"/>
                  <w:sz w:val="28"/>
                  <w:szCs w:val="28"/>
                  <w:u w:val="none"/>
                </w:rPr>
                <w:t>1635/SCT-CN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30752"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7D5513C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19F50"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97BDB"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Điện Biên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15872" w14:textId="77777777" w:rsidR="00892E7B" w:rsidRPr="00432718" w:rsidRDefault="00892E7B" w:rsidP="00287BF5">
            <w:pPr>
              <w:spacing w:before="60" w:after="60"/>
              <w:jc w:val="center"/>
              <w:rPr>
                <w:rFonts w:ascii="Times New Roman" w:hAnsi="Times New Roman" w:cs="Times New Roman"/>
                <w:sz w:val="28"/>
                <w:szCs w:val="28"/>
              </w:rPr>
            </w:pPr>
            <w:hyperlink r:id="rId22" w:tgtFrame="_blank" w:history="1">
              <w:r w:rsidRPr="00432718">
                <w:rPr>
                  <w:rStyle w:val="Hyperlink"/>
                  <w:rFonts w:ascii="Times New Roman" w:hAnsi="Times New Roman" w:cs="Times New Roman"/>
                  <w:color w:val="auto"/>
                  <w:sz w:val="28"/>
                  <w:szCs w:val="28"/>
                  <w:u w:val="none"/>
                </w:rPr>
                <w:t>2419/SCT-QLCN,NL</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1017"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1BB3222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58A52"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84687"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Nghệ An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6819B" w14:textId="77777777" w:rsidR="00892E7B" w:rsidRPr="00432718" w:rsidRDefault="00892E7B" w:rsidP="00287BF5">
            <w:pPr>
              <w:spacing w:before="60" w:after="60"/>
              <w:jc w:val="center"/>
              <w:rPr>
                <w:rFonts w:ascii="Times New Roman" w:hAnsi="Times New Roman" w:cs="Times New Roman"/>
                <w:sz w:val="28"/>
                <w:szCs w:val="28"/>
              </w:rPr>
            </w:pPr>
            <w:hyperlink r:id="rId23" w:tgtFrame="_blank" w:history="1">
              <w:r w:rsidRPr="00432718">
                <w:rPr>
                  <w:rStyle w:val="Hyperlink"/>
                  <w:rFonts w:ascii="Times New Roman" w:hAnsi="Times New Roman" w:cs="Times New Roman"/>
                  <w:color w:val="auto"/>
                  <w:sz w:val="28"/>
                  <w:szCs w:val="28"/>
                  <w:u w:val="none"/>
                </w:rPr>
                <w:t>3603/SCT-KTATMT</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70BF8"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14422C4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30691"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C9EF"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Tỉnh Hà Tĩnh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2A6D3" w14:textId="77777777" w:rsidR="00892E7B" w:rsidRPr="00432718" w:rsidRDefault="00892E7B" w:rsidP="00287BF5">
            <w:pPr>
              <w:spacing w:before="60" w:after="60"/>
              <w:jc w:val="center"/>
              <w:rPr>
                <w:rFonts w:ascii="Times New Roman" w:hAnsi="Times New Roman" w:cs="Times New Roman"/>
                <w:sz w:val="28"/>
                <w:szCs w:val="28"/>
              </w:rPr>
            </w:pPr>
            <w:hyperlink r:id="rId24" w:tgtFrame="_blank" w:history="1">
              <w:r w:rsidRPr="00432718">
                <w:rPr>
                  <w:rStyle w:val="Hyperlink"/>
                  <w:rFonts w:ascii="Times New Roman" w:hAnsi="Times New Roman" w:cs="Times New Roman"/>
                  <w:color w:val="auto"/>
                  <w:sz w:val="28"/>
                  <w:szCs w:val="28"/>
                  <w:u w:val="none"/>
                </w:rPr>
                <w:t>3037/SCT-QLCN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6ADB1"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1664576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881FE"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D8F2"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Hội Cựu chiến binh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2966E" w14:textId="77777777" w:rsidR="00892E7B" w:rsidRPr="00432718" w:rsidRDefault="00892E7B" w:rsidP="00287BF5">
            <w:pPr>
              <w:spacing w:before="60" w:after="60"/>
              <w:jc w:val="center"/>
              <w:rPr>
                <w:rFonts w:ascii="Times New Roman" w:hAnsi="Times New Roman" w:cs="Times New Roman"/>
                <w:sz w:val="28"/>
                <w:szCs w:val="28"/>
              </w:rPr>
            </w:pPr>
            <w:hyperlink r:id="rId25" w:tgtFrame="_blank" w:history="1">
              <w:r w:rsidRPr="00432718">
                <w:rPr>
                  <w:rStyle w:val="Hyperlink"/>
                  <w:rFonts w:ascii="Times New Roman" w:hAnsi="Times New Roman" w:cs="Times New Roman"/>
                  <w:color w:val="auto"/>
                  <w:sz w:val="28"/>
                  <w:szCs w:val="28"/>
                  <w:u w:val="none"/>
                </w:rPr>
                <w:t>662/CCB-KPTL</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1BD9E"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682BC84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AC259"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E8A53"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Hội Hóa học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D829F" w14:textId="77777777" w:rsidR="00892E7B" w:rsidRPr="00432718" w:rsidRDefault="00892E7B" w:rsidP="00287BF5">
            <w:pPr>
              <w:spacing w:before="60" w:after="60"/>
              <w:jc w:val="center"/>
              <w:rPr>
                <w:rFonts w:ascii="Times New Roman" w:hAnsi="Times New Roman" w:cs="Times New Roman"/>
                <w:sz w:val="28"/>
                <w:szCs w:val="28"/>
              </w:rPr>
            </w:pPr>
            <w:hyperlink r:id="rId26" w:tgtFrame="_blank" w:history="1">
              <w:r w:rsidRPr="00432718">
                <w:rPr>
                  <w:rStyle w:val="Hyperlink"/>
                  <w:rFonts w:ascii="Times New Roman" w:hAnsi="Times New Roman" w:cs="Times New Roman"/>
                  <w:color w:val="auto"/>
                  <w:sz w:val="28"/>
                  <w:szCs w:val="28"/>
                  <w:u w:val="none"/>
                </w:rPr>
                <w:t>69/CV-HHH</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D9E4"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30A1D3E9"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F64CB"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BC80"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Viện Hàn lâm Khoa học và Công nghệ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E64FA" w14:textId="77777777" w:rsidR="00892E7B" w:rsidRPr="00432718" w:rsidRDefault="00892E7B" w:rsidP="00287BF5">
            <w:pPr>
              <w:spacing w:before="60" w:after="60"/>
              <w:jc w:val="center"/>
              <w:rPr>
                <w:rFonts w:ascii="Times New Roman" w:hAnsi="Times New Roman" w:cs="Times New Roman"/>
                <w:sz w:val="28"/>
                <w:szCs w:val="28"/>
              </w:rPr>
            </w:pPr>
            <w:hyperlink r:id="rId27" w:tgtFrame="_blank" w:history="1">
              <w:r w:rsidRPr="00432718">
                <w:rPr>
                  <w:rStyle w:val="Hyperlink"/>
                  <w:rFonts w:ascii="Times New Roman" w:hAnsi="Times New Roman" w:cs="Times New Roman"/>
                  <w:color w:val="auto"/>
                  <w:sz w:val="28"/>
                  <w:szCs w:val="28"/>
                  <w:u w:val="none"/>
                </w:rPr>
                <w:t>3048/VHL-ƯDTKCN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48291"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754BE67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B6650"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EEA5"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Công ty TNHH BASF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FF2C8" w14:textId="77777777" w:rsidR="00892E7B" w:rsidRPr="00432718" w:rsidRDefault="00892E7B" w:rsidP="00287BF5">
            <w:pPr>
              <w:spacing w:before="60" w:after="60"/>
              <w:jc w:val="center"/>
              <w:rPr>
                <w:rFonts w:ascii="Times New Roman" w:hAnsi="Times New Roman" w:cs="Times New Roman"/>
                <w:sz w:val="28"/>
                <w:szCs w:val="28"/>
              </w:rPr>
            </w:pPr>
            <w:hyperlink r:id="rId28" w:tgtFrame="_blank" w:history="1">
              <w:r w:rsidRPr="00432718">
                <w:rPr>
                  <w:rStyle w:val="Hyperlink"/>
                  <w:rFonts w:ascii="Times New Roman" w:hAnsi="Times New Roman" w:cs="Times New Roman"/>
                  <w:color w:val="auto"/>
                  <w:sz w:val="28"/>
                  <w:szCs w:val="28"/>
                  <w:u w:val="none"/>
                </w:rPr>
                <w:t>12-2025/BVL-VN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19708"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586C0D8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57E41"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97CC6"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Văn phòng Bộ</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486D5" w14:textId="77777777" w:rsidR="00892E7B" w:rsidRPr="00432718" w:rsidRDefault="00892E7B" w:rsidP="00287BF5">
            <w:pPr>
              <w:spacing w:before="60" w:after="60"/>
              <w:jc w:val="center"/>
              <w:rPr>
                <w:rFonts w:ascii="Times New Roman" w:hAnsi="Times New Roman" w:cs="Times New Roman"/>
                <w:sz w:val="28"/>
                <w:szCs w:val="28"/>
              </w:rPr>
            </w:pPr>
            <w:hyperlink r:id="rId29" w:tgtFrame="_blank" w:history="1">
              <w:r w:rsidRPr="00432718">
                <w:rPr>
                  <w:rStyle w:val="Hyperlink"/>
                  <w:rFonts w:ascii="Times New Roman" w:hAnsi="Times New Roman" w:cs="Times New Roman"/>
                  <w:color w:val="auto"/>
                  <w:sz w:val="28"/>
                  <w:szCs w:val="28"/>
                  <w:u w:val="none"/>
                </w:rPr>
                <w:t>2094/VP-THCC</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5571F"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712B4ECA"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F3ED8"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ABFA8"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Cục Đổi mới sáng tạo, Chuyển đổi xanh và Khuyến công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76C0C" w14:textId="77777777" w:rsidR="00892E7B" w:rsidRPr="00432718" w:rsidRDefault="00892E7B" w:rsidP="00287BF5">
            <w:pPr>
              <w:spacing w:before="60" w:after="60"/>
              <w:jc w:val="center"/>
              <w:rPr>
                <w:rFonts w:ascii="Times New Roman" w:hAnsi="Times New Roman" w:cs="Times New Roman"/>
                <w:sz w:val="28"/>
                <w:szCs w:val="28"/>
              </w:rPr>
            </w:pPr>
            <w:hyperlink r:id="rId30" w:tgtFrame="_blank" w:history="1">
              <w:r w:rsidRPr="00432718">
                <w:rPr>
                  <w:rStyle w:val="Hyperlink"/>
                  <w:rFonts w:ascii="Times New Roman" w:hAnsi="Times New Roman" w:cs="Times New Roman"/>
                  <w:color w:val="auto"/>
                  <w:sz w:val="28"/>
                  <w:szCs w:val="28"/>
                  <w:u w:val="none"/>
                </w:rPr>
                <w:t>2832/ĐCK-CCĐ</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8BDEF"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07/11/2025</w:t>
            </w:r>
          </w:p>
        </w:tc>
      </w:tr>
      <w:tr w:rsidR="00892E7B" w:rsidRPr="00432921" w14:paraId="1CCA94C0"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A9AD6"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2DC88"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Vụ Chính sách thương mại đa biên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3309C" w14:textId="77777777" w:rsidR="00892E7B" w:rsidRPr="00432718" w:rsidRDefault="00892E7B" w:rsidP="00287BF5">
            <w:pPr>
              <w:spacing w:before="60" w:after="60"/>
              <w:jc w:val="center"/>
              <w:rPr>
                <w:rFonts w:ascii="Times New Roman" w:hAnsi="Times New Roman" w:cs="Times New Roman"/>
                <w:sz w:val="28"/>
                <w:szCs w:val="28"/>
              </w:rPr>
            </w:pPr>
            <w:hyperlink r:id="rId31" w:tgtFrame="_blank" w:history="1">
              <w:r w:rsidRPr="00432718">
                <w:rPr>
                  <w:rStyle w:val="Hyperlink"/>
                  <w:rFonts w:ascii="Times New Roman" w:hAnsi="Times New Roman" w:cs="Times New Roman"/>
                  <w:color w:val="auto"/>
                  <w:sz w:val="28"/>
                  <w:szCs w:val="28"/>
                  <w:u w:val="none"/>
                </w:rPr>
                <w:t>1744/ĐB-WTO</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CBD64"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06/11/2025</w:t>
            </w:r>
          </w:p>
        </w:tc>
      </w:tr>
      <w:tr w:rsidR="00892E7B" w:rsidRPr="00432921" w14:paraId="0E1D603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94120"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42505"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Cục Quản lý và Phát triển thị trường trong nước</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CF3BB" w14:textId="77777777" w:rsidR="00892E7B" w:rsidRPr="00432718" w:rsidRDefault="00892E7B" w:rsidP="00287BF5">
            <w:pPr>
              <w:spacing w:before="60" w:after="60"/>
              <w:jc w:val="center"/>
              <w:rPr>
                <w:rFonts w:ascii="Times New Roman" w:hAnsi="Times New Roman" w:cs="Times New Roman"/>
                <w:sz w:val="28"/>
                <w:szCs w:val="28"/>
              </w:rPr>
            </w:pPr>
            <w:hyperlink r:id="rId32" w:tgtFrame="_blank" w:history="1">
              <w:r w:rsidRPr="00432718">
                <w:rPr>
                  <w:rStyle w:val="Hyperlink"/>
                  <w:rFonts w:ascii="Times New Roman" w:hAnsi="Times New Roman" w:cs="Times New Roman"/>
                  <w:color w:val="auto"/>
                  <w:sz w:val="28"/>
                  <w:szCs w:val="28"/>
                  <w:u w:val="none"/>
                </w:rPr>
                <w:t>3272/TTTN-PC</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0848"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11/11/2025</w:t>
            </w:r>
          </w:p>
        </w:tc>
      </w:tr>
      <w:tr w:rsidR="00892E7B" w:rsidRPr="00432921" w14:paraId="5E8F32B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1D2D6"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22AF2"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Cục Công nghiệp</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6392B" w14:textId="77777777" w:rsidR="00892E7B" w:rsidRPr="00432718" w:rsidRDefault="00892E7B" w:rsidP="00287BF5">
            <w:pPr>
              <w:spacing w:before="60" w:after="60"/>
              <w:jc w:val="center"/>
              <w:rPr>
                <w:rFonts w:ascii="Times New Roman" w:hAnsi="Times New Roman" w:cs="Times New Roman"/>
                <w:sz w:val="28"/>
                <w:szCs w:val="28"/>
              </w:rPr>
            </w:pPr>
            <w:hyperlink r:id="rId33" w:tgtFrame="_blank" w:history="1">
              <w:r w:rsidRPr="00432718">
                <w:rPr>
                  <w:rStyle w:val="Hyperlink"/>
                  <w:rFonts w:ascii="Times New Roman" w:hAnsi="Times New Roman" w:cs="Times New Roman"/>
                  <w:color w:val="auto"/>
                  <w:sz w:val="28"/>
                  <w:szCs w:val="28"/>
                  <w:u w:val="none"/>
                </w:rPr>
                <w:t>2078/CN-KSLK</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BE363"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07/11/2025</w:t>
            </w:r>
          </w:p>
        </w:tc>
      </w:tr>
      <w:tr w:rsidR="00892E7B" w:rsidRPr="00432921" w14:paraId="20CBFE33"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9A0F3"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05787"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Cục Kỹ thuật an toàn và Môi trường công nghiệp</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ABA4B" w14:textId="77777777" w:rsidR="00892E7B" w:rsidRPr="00432718" w:rsidRDefault="00892E7B" w:rsidP="00287BF5">
            <w:pPr>
              <w:spacing w:before="60" w:after="60"/>
              <w:jc w:val="center"/>
              <w:rPr>
                <w:rFonts w:ascii="Times New Roman" w:hAnsi="Times New Roman" w:cs="Times New Roman"/>
                <w:sz w:val="28"/>
                <w:szCs w:val="28"/>
              </w:rPr>
            </w:pPr>
            <w:hyperlink r:id="rId34" w:tgtFrame="_blank" w:history="1">
              <w:r w:rsidRPr="00432718">
                <w:rPr>
                  <w:rStyle w:val="Hyperlink"/>
                  <w:rFonts w:ascii="Times New Roman" w:hAnsi="Times New Roman" w:cs="Times New Roman"/>
                  <w:color w:val="auto"/>
                  <w:sz w:val="28"/>
                  <w:szCs w:val="28"/>
                  <w:u w:val="none"/>
                </w:rPr>
                <w:t>2212/ATMT-ATCN</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9D0CD"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12/11/2025</w:t>
            </w:r>
          </w:p>
        </w:tc>
      </w:tr>
      <w:tr w:rsidR="00892E7B" w:rsidRPr="00432921" w14:paraId="75608029"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3A712" w14:textId="77777777" w:rsidR="00892E7B" w:rsidRPr="00432921" w:rsidRDefault="00892E7B" w:rsidP="00287BF5">
            <w:pPr>
              <w:pStyle w:val="ListParagraph"/>
              <w:numPr>
                <w:ilvl w:val="0"/>
                <w:numId w:val="2"/>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D2E63" w14:textId="77777777" w:rsidR="00892E7B" w:rsidRPr="00432718" w:rsidRDefault="00892E7B" w:rsidP="00287BF5">
            <w:pPr>
              <w:spacing w:before="60" w:after="60"/>
              <w:jc w:val="both"/>
              <w:rPr>
                <w:rFonts w:ascii="Times New Roman" w:hAnsi="Times New Roman" w:cs="Times New Roman"/>
                <w:sz w:val="28"/>
                <w:szCs w:val="28"/>
              </w:rPr>
            </w:pPr>
            <w:r w:rsidRPr="00432718">
              <w:rPr>
                <w:rFonts w:ascii="Times New Roman" w:hAnsi="Times New Roman" w:cs="Times New Roman"/>
                <w:sz w:val="28"/>
                <w:szCs w:val="28"/>
              </w:rPr>
              <w:t>Cục Điện lực</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656E" w14:textId="77777777" w:rsidR="00892E7B" w:rsidRPr="00432718" w:rsidRDefault="00892E7B" w:rsidP="00287BF5">
            <w:pPr>
              <w:spacing w:before="60" w:after="60"/>
              <w:jc w:val="center"/>
              <w:rPr>
                <w:rFonts w:ascii="Times New Roman" w:hAnsi="Times New Roman" w:cs="Times New Roman"/>
                <w:sz w:val="28"/>
                <w:szCs w:val="28"/>
              </w:rPr>
            </w:pPr>
            <w:hyperlink r:id="rId35" w:tgtFrame="_blank" w:history="1">
              <w:r w:rsidRPr="00432718">
                <w:rPr>
                  <w:rStyle w:val="Hyperlink"/>
                  <w:rFonts w:ascii="Times New Roman" w:hAnsi="Times New Roman" w:cs="Times New Roman"/>
                  <w:color w:val="auto"/>
                  <w:sz w:val="28"/>
                  <w:szCs w:val="28"/>
                  <w:u w:val="none"/>
                </w:rPr>
                <w:t>2372/ĐL-PC</w:t>
              </w:r>
            </w:hyperlink>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50227" w14:textId="77777777" w:rsidR="00892E7B" w:rsidRPr="00432718" w:rsidRDefault="00892E7B" w:rsidP="00287BF5">
            <w:pPr>
              <w:spacing w:before="60" w:after="60"/>
              <w:jc w:val="center"/>
              <w:rPr>
                <w:rFonts w:ascii="Times New Roman" w:hAnsi="Times New Roman" w:cs="Times New Roman"/>
                <w:sz w:val="28"/>
                <w:szCs w:val="28"/>
              </w:rPr>
            </w:pPr>
            <w:r w:rsidRPr="00432718">
              <w:rPr>
                <w:rFonts w:ascii="Times New Roman" w:hAnsi="Times New Roman" w:cs="Times New Roman"/>
                <w:sz w:val="28"/>
                <w:szCs w:val="28"/>
              </w:rPr>
              <w:t>10/11/2025</w:t>
            </w:r>
          </w:p>
        </w:tc>
      </w:tr>
      <w:tr w:rsidR="00892E7B" w:rsidRPr="00432921" w14:paraId="2DC2191C" w14:textId="77777777" w:rsidTr="00287BF5">
        <w:trPr>
          <w:jc w:val="center"/>
        </w:trPr>
        <w:tc>
          <w:tcPr>
            <w:tcW w:w="9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1979D" w14:textId="77777777" w:rsidR="00892E7B" w:rsidRPr="00432921" w:rsidRDefault="00892E7B" w:rsidP="00287BF5">
            <w:pPr>
              <w:numPr>
                <w:ilvl w:val="0"/>
                <w:numId w:val="1"/>
              </w:numPr>
              <w:pBdr>
                <w:top w:val="nil"/>
                <w:left w:val="nil"/>
                <w:bottom w:val="nil"/>
                <w:right w:val="nil"/>
                <w:between w:val="nil"/>
              </w:pBdr>
              <w:tabs>
                <w:tab w:val="left" w:pos="340"/>
              </w:tabs>
              <w:spacing w:before="60" w:after="60" w:line="240" w:lineRule="auto"/>
              <w:jc w:val="both"/>
              <w:rPr>
                <w:rFonts w:ascii="Times New Roman" w:eastAsia="Times New Roman" w:hAnsi="Times New Roman" w:cs="Times New Roman"/>
                <w:b/>
                <w:bCs/>
                <w:sz w:val="28"/>
                <w:szCs w:val="28"/>
              </w:rPr>
            </w:pPr>
            <w:r w:rsidRPr="00432921">
              <w:rPr>
                <w:rFonts w:ascii="Times New Roman" w:eastAsia="Times New Roman" w:hAnsi="Times New Roman" w:cs="Times New Roman"/>
                <w:b/>
                <w:bCs/>
                <w:sz w:val="28"/>
                <w:szCs w:val="28"/>
              </w:rPr>
              <w:t>Các cơ quan lấy ý kiến nhưng chưa nhận được góp ý</w:t>
            </w:r>
          </w:p>
        </w:tc>
      </w:tr>
      <w:tr w:rsidR="00892E7B" w:rsidRPr="00432921" w14:paraId="370C9EC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A0E0F"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A027B"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Văn phòng Chính phủ</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E08E4"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7F55D"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01226D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49973"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FCA7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Tư pháp</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6EA1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FF476"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E284BE9"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9B783"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20484"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Quốc phòng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41364"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8E28F"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1BD927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4F9D3"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C567"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Công an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1F1A2"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FBF60"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01E0F2F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8380B"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AD7E9"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Tài chính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9DE49"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6BCA"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6B9CF43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675C7"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3109"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Nông nghiệp và Môi trường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2D34D"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1112F"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64A8EDF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2C2E4"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B930D"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Khoa học và Công nghệ</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514B1"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7A244"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FFD634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EA9F3"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A9B1C"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Bộ Y tế</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D2DC1"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121DF"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582941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62031"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DAE4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Thanh tra Chính phủ</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38F4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CFE40"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F3C5BEF"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85B6D"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81E10"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Ủy ban Dân tộc</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6583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39233"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591206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FBC83"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FBB83"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Ban Chỉ đạo Phòng thủ dân sự Quốc gia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98D33"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A93B3"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61DB5A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07E0"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EDFA9"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Tuyên Quang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73495"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8F7F7"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66347F0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E389B"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E7EF5"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Phú Thọ</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93F2A"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1702"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F17816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9ADC0"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B4471"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Ninh Bình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D648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6D287"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595B74C"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D059E"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6220"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Thành phố Đà Nẵng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A5CC3"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5777B"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6D0B7717"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5C424"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25159"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Thành phố Hồ Chí Minh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7ACF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3F784"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BC86730"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49C06"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276F5"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Đồng Nai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A7AA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151B5"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3E5B071F"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BA5DB"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6A17D"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Thành phố Cần Thơ</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E3DEF"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AC7AD"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DF89B0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D10D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0D7A"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Vĩnh Long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DE773"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4F06F"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614565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F568B"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802E3"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An Giang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A9F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D1B7C"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7AFFF07"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0150E"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47355"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Thành phố Hà Nội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95506"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FBC85"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34B64A6C"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778AC"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D431D"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Thành phố Huế</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48734"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39D4C"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8305B62"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1D49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5B05F"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Lai Châu</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C0E9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8AE38"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243867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E8B8E"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C8EF8"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Lạng Sơn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5856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B9AEE"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C4F7A15"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B1DB7"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A0B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color w:val="212529"/>
                <w:sz w:val="28"/>
                <w:szCs w:val="28"/>
              </w:rPr>
              <w:t>Tỉnh Quảng Ninh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55EE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69643"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EF1D7F2"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474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A4BDB"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Liên đoàn công nghiệp và Thương mại Việt Nam (VCCI)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CDAF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90501"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06EC19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63DEB"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26CDD"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Tổng liên đoàn lao động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723F1"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A9D3B"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D636CA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6946D"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9051F"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Đoàn thanh niên cộng sản Hồ Chí Minh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642D8"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EFE02"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6A309E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A837"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1419D"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Hội Nông dân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EF2C9"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4DF30"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329923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0D2F6"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A2FF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Hội liên hiệp Phụ nữ</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ECF4C"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39C21"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8146AB5"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AA43E"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B9FB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Hiệp hội công nghiệp môi trường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AE402"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9E0DE"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01B9DB6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E753A"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3F2E2"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Hiệp hội Tấm lợp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9A683"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5C456"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37D105E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C9AD"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CCCF7"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Hiệp hội Sơn – Mực in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E56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EA81"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C0DDFEF"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CE4E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67EA1"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Câu lạc bộ Sơn, Mực in miền Bắc</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4EB5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51E07"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864AA9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4DB85"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6555B"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Ban chỉ đạo Phòng thủ dân sự quốc gia</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56E4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595E8"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79A0C5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13D5E"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C292B"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Tập đoàn Hóa chất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457A5"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34CE7"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0DD2E35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837F5"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570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Tập đoàn Dầu khí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22A51"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E348D"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D95F044"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8131C"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21435"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Tập đoàn Xăng dầu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DF29F"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18E89"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2346D5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F3A04"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19912"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CTCP Tập đoàn Hóa chất Đức Giang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A3DD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3A6D8"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364E282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42170"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3964F"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Tổng Công ty Công nghiệp Hóa chất mỏ - Vinacomin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A3FA0"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79865"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4E03739"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7CC6A"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9F3B1"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Tổng công ty Kinh tế kỹ thuật Công nghiệp Quốc phòng (GAET) - Tổng cục Công nghiệp Quốc phòng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6D0C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519EC"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E5050C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339EF"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25075"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TNHH Lọc hóa dầu Nghi Sơn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548AF"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2338C"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D70256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0694"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44F61"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TNHH Samsung Electronics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6207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95CF6"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EA30D5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6D62C"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35151"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TNHH Sản xuất Lốp xe Bridgestone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36984"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3C5AB"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2EEC02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44CE6"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702AC"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TNHH Gang thép Hưng nghiệp Formosa Hà Tĩnh</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E68A3"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0FB20"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041F3788"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EADF3"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420F0"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TNHH Hoya Glass Disk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072FA"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7A7DA"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4C922BF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20E02"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04602"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cổ phần Thiết kế Công nghiệp Hóa chất (CECO)</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A880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245F1"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9AEFCE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E18B9"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73133"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Viện Hóa học công nghiệp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729A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5A104"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74A6E6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834A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8E0AF"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Trường Hóa và Khoa học sự sống (Đại học Bách Khoa Hà Nội)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05047"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457D5"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D6F8E2B"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95D92"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79E2E"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cổ phần Đông Á</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C1305"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26529"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087C61E"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DE1EA"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07CC3"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cổ phần xuất nhập khẩu hóa chất và thiết bị Kim Ngưu</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F2BDF"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B433"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50B1064D"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85295"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4BDE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Công ty TNHH Merck Việt Nam</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5FAFF"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AC555"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3F704A27"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B8932"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B191C"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Vụ Pháp chế</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F07C2"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98D58"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38316F79"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98432"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15DB0"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Vụ Kế hoạch, Tài chính và Quản lý doanh nghiệp</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3F583"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E94DB"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16AC2137"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E4D99"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3BBD9"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Vụ Dầu khí và Than</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A68CC"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3226B"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067FE6D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2F340"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AC7E7"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Vụ Phát triển thị trường nước ngoài</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3A0BE"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A58DC"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7D8A0561"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5D6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74B6D"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Cục Xuất nhập khẩu</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57D20"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DF703"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28273186"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D4B88"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76C76"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Cục Thương mại điện tử và Kinh tế số</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8AC5A"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8EF76" w14:textId="77777777" w:rsidR="00892E7B" w:rsidRPr="00432921" w:rsidRDefault="00892E7B" w:rsidP="00287BF5">
            <w:pPr>
              <w:spacing w:before="60" w:after="60"/>
              <w:rPr>
                <w:rFonts w:ascii="Times New Roman" w:eastAsia="Times New Roman" w:hAnsi="Times New Roman" w:cs="Times New Roman"/>
                <w:sz w:val="28"/>
                <w:szCs w:val="28"/>
              </w:rPr>
            </w:pPr>
          </w:p>
        </w:tc>
      </w:tr>
      <w:tr w:rsidR="00892E7B" w:rsidRPr="00432921" w14:paraId="05B81B8C" w14:textId="77777777" w:rsidTr="00287BF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3A93E" w14:textId="77777777" w:rsidR="00892E7B" w:rsidRPr="00432921" w:rsidRDefault="00892E7B" w:rsidP="00892E7B">
            <w:pPr>
              <w:pStyle w:val="ListParagraph"/>
              <w:numPr>
                <w:ilvl w:val="0"/>
                <w:numId w:val="4"/>
              </w:numPr>
              <w:spacing w:before="60" w:after="60"/>
              <w:jc w:val="center"/>
              <w:rPr>
                <w:rFonts w:ascii="Times New Roman" w:hAnsi="Times New Roman"/>
                <w:szCs w:val="28"/>
              </w:rPr>
            </w:pPr>
          </w:p>
        </w:tc>
        <w:tc>
          <w:tcPr>
            <w:tcW w:w="4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04E8B" w14:textId="77777777" w:rsidR="00892E7B" w:rsidRPr="000C7CF4" w:rsidRDefault="00892E7B" w:rsidP="00287BF5">
            <w:pPr>
              <w:spacing w:before="60" w:after="60"/>
              <w:jc w:val="both"/>
              <w:rPr>
                <w:rFonts w:ascii="Times New Roman" w:eastAsia="Times New Roman" w:hAnsi="Times New Roman" w:cs="Times New Roman"/>
                <w:sz w:val="28"/>
                <w:szCs w:val="28"/>
              </w:rPr>
            </w:pPr>
            <w:r w:rsidRPr="000C7CF4">
              <w:rPr>
                <w:rFonts w:ascii="Times New Roman" w:hAnsi="Times New Roman" w:cs="Times New Roman"/>
                <w:sz w:val="28"/>
                <w:szCs w:val="28"/>
              </w:rPr>
              <w:t>Viện Nghiên cứu Chiến lược, Chính sách Công Thương</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20BFB" w14:textId="77777777" w:rsidR="00892E7B" w:rsidRPr="00432921" w:rsidRDefault="00892E7B" w:rsidP="00287BF5">
            <w:pPr>
              <w:spacing w:before="60" w:after="60"/>
              <w:rPr>
                <w:rFonts w:ascii="Times New Roman" w:eastAsia="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272B9" w14:textId="77777777" w:rsidR="00892E7B" w:rsidRPr="00432921" w:rsidRDefault="00892E7B" w:rsidP="00287BF5">
            <w:pPr>
              <w:spacing w:before="60" w:after="60"/>
              <w:rPr>
                <w:rFonts w:ascii="Times New Roman" w:eastAsia="Times New Roman" w:hAnsi="Times New Roman" w:cs="Times New Roman"/>
                <w:sz w:val="28"/>
                <w:szCs w:val="28"/>
              </w:rPr>
            </w:pPr>
          </w:p>
        </w:tc>
      </w:tr>
    </w:tbl>
    <w:p w14:paraId="5C5EC7FB" w14:textId="6EE6B633" w:rsidR="00DB4711" w:rsidRPr="00432921" w:rsidRDefault="0020046B" w:rsidP="0020046B">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after="0"/>
        <w:ind w:firstLine="748"/>
        <w:jc w:val="both"/>
        <w:rPr>
          <w:rFonts w:ascii="Times New Roman" w:hAnsi="Times New Roman"/>
          <w:b/>
          <w:bCs/>
          <w:sz w:val="28"/>
          <w:szCs w:val="28"/>
        </w:rPr>
      </w:pPr>
      <w:r w:rsidRPr="00432921">
        <w:rPr>
          <w:rFonts w:ascii="Times New Roman" w:hAnsi="Times New Roman"/>
          <w:b/>
          <w:bCs/>
          <w:sz w:val="28"/>
          <w:szCs w:val="28"/>
        </w:rPr>
        <w:t>2. Kết quả cụ thể như sau</w:t>
      </w:r>
    </w:p>
    <w:p w14:paraId="3341F703" w14:textId="04ADF5A6" w:rsidR="00A81910" w:rsidRPr="00432921" w:rsidRDefault="00A81910" w:rsidP="0020046B">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after="0"/>
        <w:ind w:firstLine="748"/>
        <w:jc w:val="both"/>
        <w:rPr>
          <w:rFonts w:ascii="Times New Roman" w:hAnsi="Times New Roman"/>
          <w:bCs/>
          <w:sz w:val="28"/>
          <w:szCs w:val="28"/>
        </w:rPr>
      </w:pPr>
    </w:p>
    <w:p w14:paraId="20B5A6B1" w14:textId="78B1168B" w:rsidR="00A81910" w:rsidRPr="00432921" w:rsidRDefault="00A81910" w:rsidP="002E6329">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after="0"/>
        <w:ind w:firstLine="748"/>
        <w:jc w:val="both"/>
        <w:rPr>
          <w:rFonts w:ascii="Times New Roman" w:hAnsi="Times New Roman"/>
          <w:bCs/>
          <w:sz w:val="28"/>
          <w:szCs w:val="28"/>
        </w:rPr>
      </w:pPr>
    </w:p>
    <w:p w14:paraId="68C5904D" w14:textId="55DE10E4" w:rsidR="00DB4CD2" w:rsidRPr="0078795A" w:rsidRDefault="00DB4711" w:rsidP="0078795A">
      <w:pPr>
        <w:rPr>
          <w:rFonts w:ascii="Times New Roman" w:hAnsi="Times New Roman"/>
          <w:bCs/>
          <w:sz w:val="28"/>
          <w:szCs w:val="28"/>
        </w:rPr>
        <w:sectPr w:rsidR="00DB4CD2" w:rsidRPr="0078795A" w:rsidSect="001E0593">
          <w:pgSz w:w="11906" w:h="16838" w:code="9"/>
          <w:pgMar w:top="1134" w:right="1134" w:bottom="1134" w:left="1701" w:header="720" w:footer="720" w:gutter="0"/>
          <w:pgNumType w:start="1"/>
          <w:cols w:space="720"/>
          <w:docGrid w:linePitch="299"/>
        </w:sectPr>
      </w:pPr>
      <w:r w:rsidRPr="00432921">
        <w:rPr>
          <w:rFonts w:ascii="Times New Roman" w:hAnsi="Times New Roman"/>
          <w:bCs/>
          <w:sz w:val="28"/>
          <w:szCs w:val="28"/>
        </w:rPr>
        <w:br w:type="page"/>
      </w:r>
    </w:p>
    <w:tbl>
      <w:tblPr>
        <w:tblStyle w:val="TableGrid"/>
        <w:tblW w:w="5064" w:type="pct"/>
        <w:tblLook w:val="04A0" w:firstRow="1" w:lastRow="0" w:firstColumn="1" w:lastColumn="0" w:noHBand="0" w:noVBand="1"/>
      </w:tblPr>
      <w:tblGrid>
        <w:gridCol w:w="1769"/>
        <w:gridCol w:w="2057"/>
        <w:gridCol w:w="4533"/>
        <w:gridCol w:w="6379"/>
      </w:tblGrid>
      <w:tr w:rsidR="00F12979" w:rsidRPr="003B7060" w14:paraId="5947AE73" w14:textId="77777777" w:rsidTr="0078795A">
        <w:trPr>
          <w:trHeight w:val="20"/>
          <w:tblHeader/>
        </w:trPr>
        <w:tc>
          <w:tcPr>
            <w:tcW w:w="600" w:type="pct"/>
            <w:vAlign w:val="center"/>
          </w:tcPr>
          <w:p w14:paraId="3EBF3CD8" w14:textId="058CE350" w:rsidR="00F12979" w:rsidRPr="003B7060" w:rsidRDefault="00F12979" w:rsidP="00F12979">
            <w:pPr>
              <w:spacing w:before="120"/>
              <w:jc w:val="center"/>
              <w:rPr>
                <w:rFonts w:ascii="Times New Roman" w:hAnsi="Times New Roman" w:cs="Times New Roman"/>
                <w:b/>
                <w:bCs/>
                <w:sz w:val="28"/>
                <w:szCs w:val="28"/>
              </w:rPr>
            </w:pPr>
            <w:r w:rsidRPr="003B7060">
              <w:rPr>
                <w:rFonts w:ascii="Times New Roman" w:hAnsi="Times New Roman" w:cs="Times New Roman"/>
                <w:b/>
                <w:bCs/>
                <w:sz w:val="28"/>
                <w:szCs w:val="28"/>
              </w:rPr>
              <w:lastRenderedPageBreak/>
              <w:t>Nhóm vấn đề</w:t>
            </w:r>
          </w:p>
        </w:tc>
        <w:tc>
          <w:tcPr>
            <w:tcW w:w="698" w:type="pct"/>
            <w:vAlign w:val="center"/>
          </w:tcPr>
          <w:p w14:paraId="498E1218" w14:textId="08F92F42" w:rsidR="00F12979" w:rsidRPr="003B7060" w:rsidRDefault="00F12979" w:rsidP="00F12979">
            <w:pPr>
              <w:spacing w:before="120"/>
              <w:jc w:val="center"/>
              <w:rPr>
                <w:rFonts w:ascii="Times New Roman" w:hAnsi="Times New Roman" w:cs="Times New Roman"/>
                <w:b/>
                <w:bCs/>
                <w:sz w:val="28"/>
                <w:szCs w:val="28"/>
              </w:rPr>
            </w:pPr>
            <w:r w:rsidRPr="003B7060">
              <w:rPr>
                <w:rFonts w:ascii="Times New Roman" w:hAnsi="Times New Roman" w:cs="Times New Roman"/>
                <w:b/>
                <w:bCs/>
                <w:sz w:val="28"/>
                <w:szCs w:val="28"/>
              </w:rPr>
              <w:t>Chủ thể góp ý</w:t>
            </w:r>
          </w:p>
        </w:tc>
        <w:tc>
          <w:tcPr>
            <w:tcW w:w="1538" w:type="pct"/>
            <w:vAlign w:val="center"/>
          </w:tcPr>
          <w:p w14:paraId="6A590493" w14:textId="5A96BD7C" w:rsidR="00F12979" w:rsidRPr="003B7060" w:rsidRDefault="00F12979" w:rsidP="00F12979">
            <w:pPr>
              <w:spacing w:before="120"/>
              <w:jc w:val="center"/>
              <w:rPr>
                <w:rFonts w:ascii="Times New Roman" w:hAnsi="Times New Roman" w:cs="Times New Roman"/>
                <w:b/>
                <w:bCs/>
                <w:sz w:val="28"/>
                <w:szCs w:val="28"/>
              </w:rPr>
            </w:pPr>
            <w:r w:rsidRPr="003B7060">
              <w:rPr>
                <w:rFonts w:ascii="Times New Roman" w:hAnsi="Times New Roman" w:cs="Times New Roman"/>
                <w:b/>
                <w:bCs/>
                <w:sz w:val="28"/>
                <w:szCs w:val="28"/>
              </w:rPr>
              <w:t>Nội dung góp ý</w:t>
            </w:r>
          </w:p>
        </w:tc>
        <w:tc>
          <w:tcPr>
            <w:tcW w:w="2164" w:type="pct"/>
            <w:vAlign w:val="center"/>
          </w:tcPr>
          <w:p w14:paraId="74115DC8" w14:textId="63F014F6" w:rsidR="00F12979" w:rsidRPr="003B7060" w:rsidRDefault="00F12979" w:rsidP="004B02AD">
            <w:pPr>
              <w:spacing w:before="120"/>
              <w:jc w:val="center"/>
              <w:rPr>
                <w:rFonts w:ascii="Times New Roman" w:hAnsi="Times New Roman" w:cs="Times New Roman"/>
                <w:b/>
                <w:bCs/>
                <w:sz w:val="28"/>
                <w:szCs w:val="28"/>
              </w:rPr>
            </w:pPr>
            <w:r w:rsidRPr="003B7060">
              <w:rPr>
                <w:rFonts w:ascii="Times New Roman" w:hAnsi="Times New Roman" w:cs="Times New Roman"/>
                <w:b/>
                <w:bCs/>
                <w:sz w:val="28"/>
                <w:szCs w:val="28"/>
              </w:rPr>
              <w:t>Nội dung tiếp thu, giải trình</w:t>
            </w:r>
          </w:p>
        </w:tc>
      </w:tr>
      <w:tr w:rsidR="003B7060" w:rsidRPr="003B7060" w14:paraId="173A4CE9" w14:textId="77777777" w:rsidTr="0078795A">
        <w:trPr>
          <w:trHeight w:val="20"/>
        </w:trPr>
        <w:tc>
          <w:tcPr>
            <w:tcW w:w="600" w:type="pct"/>
            <w:vAlign w:val="center"/>
          </w:tcPr>
          <w:p w14:paraId="2DFC6817" w14:textId="50EF03D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Chiến lược phát triển ngành công nghiệp hoá chất</w:t>
            </w:r>
          </w:p>
        </w:tc>
        <w:tc>
          <w:tcPr>
            <w:tcW w:w="698" w:type="pct"/>
            <w:vAlign w:val="center"/>
          </w:tcPr>
          <w:p w14:paraId="47320CED" w14:textId="7C743662"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Công nghiệp - Bộ Công Thương</w:t>
            </w:r>
          </w:p>
        </w:tc>
        <w:tc>
          <w:tcPr>
            <w:tcW w:w="1538" w:type="pct"/>
            <w:vAlign w:val="center"/>
          </w:tcPr>
          <w:p w14:paraId="6626C061" w14:textId="11574C8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Thống nhất với nội dung Cục Hóa chất lập Chiến lược phát triển ngành công nghiệp hóa chất nhưng quy định trong thông tư là: “Cục Hóa chất là cơ quan chủ trì lập, trình cấp có thẩm quyền phê duyệt Chiến lược phát triển ngành công nghiệp hóa chất….”.</w:t>
            </w:r>
          </w:p>
        </w:tc>
        <w:tc>
          <w:tcPr>
            <w:tcW w:w="2164" w:type="pct"/>
            <w:vAlign w:val="center"/>
          </w:tcPr>
          <w:p w14:paraId="187D0992" w14:textId="77777777" w:rsidR="003B7060" w:rsidRPr="003B7060" w:rsidRDefault="003B7060" w:rsidP="003B7060">
            <w:pPr>
              <w:spacing w:before="120"/>
              <w:jc w:val="both"/>
              <w:rPr>
                <w:rFonts w:ascii="Roboto" w:eastAsia="Times New Roman" w:hAnsi="Roboto" w:cs="Arial"/>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p>
          <w:p w14:paraId="77AF32BC" w14:textId="0FE4D55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0553A9E3" w14:textId="77777777" w:rsidTr="0078795A">
        <w:trPr>
          <w:trHeight w:val="20"/>
        </w:trPr>
        <w:tc>
          <w:tcPr>
            <w:tcW w:w="600" w:type="pct"/>
            <w:vAlign w:val="center"/>
          </w:tcPr>
          <w:p w14:paraId="32A54ECD" w14:textId="27DC713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Chiến lược phát triển ngành công nghiệp hoá chất</w:t>
            </w:r>
          </w:p>
        </w:tc>
        <w:tc>
          <w:tcPr>
            <w:tcW w:w="698" w:type="pct"/>
            <w:vAlign w:val="center"/>
          </w:tcPr>
          <w:p w14:paraId="0ACCE53E" w14:textId="4EF030F5"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Công nghiệp - Bộ Công Thương</w:t>
            </w:r>
          </w:p>
        </w:tc>
        <w:tc>
          <w:tcPr>
            <w:tcW w:w="1538" w:type="pct"/>
            <w:vAlign w:val="center"/>
          </w:tcPr>
          <w:p w14:paraId="71833C09" w14:textId="6F93090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Về cơ quan tham mưu, giúp Bộ trưởng Bộ Công Thương tổ chức thẩm định Chiến lược phát triển ngành công nghiệp hóa chất (theo quy định tại Điều 8 Nghị định Quy định chi tiết một số điều và biện pháp để tổ chức, hướng dẫn thi hành một số điều của Luật Hóa chất về phát triển công nghiệp hóa chất và an toàn, an ninh hóa chất - đang xây dựng), đề nghị không quy định cụ thể cơ quan thẩm định </w:t>
            </w:r>
            <w:r w:rsidRPr="003B7060">
              <w:rPr>
                <w:rFonts w:ascii="Roboto" w:eastAsia="Times New Roman" w:hAnsi="Roboto" w:cs="Arial"/>
                <w:sz w:val="28"/>
                <w:szCs w:val="28"/>
              </w:rPr>
              <w:lastRenderedPageBreak/>
              <w:t>trong Thông tư, việc này sẽ do cấp có thẩm quyền phân giao trong quá trình triển khai xây dựng Chiến lược.</w:t>
            </w:r>
          </w:p>
        </w:tc>
        <w:tc>
          <w:tcPr>
            <w:tcW w:w="2164" w:type="pct"/>
            <w:vAlign w:val="center"/>
          </w:tcPr>
          <w:p w14:paraId="54636CD9" w14:textId="76CD820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tiếp thu và làm rõ như sau: Dự thảo Thông tư không quy định cụ thể tên cơ quan thẩm định Chiến lược.</w:t>
            </w:r>
          </w:p>
        </w:tc>
      </w:tr>
      <w:tr w:rsidR="003B7060" w:rsidRPr="003B7060" w14:paraId="321FC661" w14:textId="77777777" w:rsidTr="0078795A">
        <w:trPr>
          <w:trHeight w:val="20"/>
        </w:trPr>
        <w:tc>
          <w:tcPr>
            <w:tcW w:w="600" w:type="pct"/>
            <w:vAlign w:val="center"/>
          </w:tcPr>
          <w:p w14:paraId="3CCEDAB2" w14:textId="03D895C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Thể thức văn bản</w:t>
            </w:r>
          </w:p>
        </w:tc>
        <w:tc>
          <w:tcPr>
            <w:tcW w:w="698" w:type="pct"/>
            <w:vAlign w:val="center"/>
          </w:tcPr>
          <w:p w14:paraId="66A8A2B2" w14:textId="26F5A205"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Đắk Lắk</w:t>
            </w:r>
          </w:p>
        </w:tc>
        <w:tc>
          <w:tcPr>
            <w:tcW w:w="1538" w:type="pct"/>
            <w:vAlign w:val="center"/>
          </w:tcPr>
          <w:p w14:paraId="53B948FA" w14:textId="3855674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Đề nghị điều chỉnh Nghị định ban hành thay thế Nghị định số 113/2017/NĐ-CP tại điểm đ khoản 4 Điều 4 của dự thảo Thông tư (Thực hiện các nhiệm vụ được phân công tại Luật hóa chất, Nghị định số 113/2017/NĐ-CP và các nhiệm vụ khác liên quan đến hoạt động hóa chất được phân công, phân cấp).</w:t>
            </w:r>
          </w:p>
        </w:tc>
        <w:tc>
          <w:tcPr>
            <w:tcW w:w="2164" w:type="pct"/>
            <w:vAlign w:val="center"/>
          </w:tcPr>
          <w:p w14:paraId="4DCBEB11" w14:textId="77777777" w:rsidR="004B02AD" w:rsidRDefault="003B7060" w:rsidP="003B7060">
            <w:pPr>
              <w:spacing w:before="120"/>
              <w:jc w:val="both"/>
              <w:rPr>
                <w:rFonts w:ascii="Roboto" w:eastAsia="Times New Roman" w:hAnsi="Roboto" w:cs="Arial"/>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p>
          <w:p w14:paraId="06317345" w14:textId="2305B88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36A815C8" w14:textId="77777777" w:rsidTr="004B02AD">
        <w:trPr>
          <w:trHeight w:val="1817"/>
        </w:trPr>
        <w:tc>
          <w:tcPr>
            <w:tcW w:w="600" w:type="pct"/>
            <w:vAlign w:val="center"/>
          </w:tcPr>
          <w:p w14:paraId="080A4671" w14:textId="264523D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Tư vấn chuyên ngành hoá chất</w:t>
            </w:r>
          </w:p>
        </w:tc>
        <w:tc>
          <w:tcPr>
            <w:tcW w:w="698" w:type="pct"/>
            <w:vAlign w:val="center"/>
          </w:tcPr>
          <w:p w14:paraId="0D3D104E" w14:textId="457C0C6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Đắk Lắk</w:t>
            </w:r>
          </w:p>
        </w:tc>
        <w:tc>
          <w:tcPr>
            <w:tcW w:w="1538" w:type="pct"/>
            <w:vAlign w:val="center"/>
          </w:tcPr>
          <w:p w14:paraId="7AA73D19" w14:textId="42F582F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Đề nghị bổ sung mẫu giấy chứng chỉ tư vấn chuyên ngành hóa chất.</w:t>
            </w:r>
          </w:p>
        </w:tc>
        <w:tc>
          <w:tcPr>
            <w:tcW w:w="2164" w:type="pct"/>
            <w:vAlign w:val="center"/>
          </w:tcPr>
          <w:p w14:paraId="7CDFF432" w14:textId="5FAE47F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Mẫu giấy chứng chỉ tư vấn chuyên ngành hóa chất đã được xây dựng tại dự thảo Nghị định của Chính phủ Quy định chi tiết và biện pháp để tổ chức, hướng dẫn thi hành một số điều của Luật Hóa chất về phát triển ngành công nghiệp hóa chất và an toàn, an ninh hóa chất</w:t>
            </w:r>
          </w:p>
        </w:tc>
      </w:tr>
      <w:tr w:rsidR="003B7060" w:rsidRPr="003B7060" w14:paraId="5F46C0FD" w14:textId="77777777" w:rsidTr="0078795A">
        <w:trPr>
          <w:trHeight w:val="20"/>
        </w:trPr>
        <w:tc>
          <w:tcPr>
            <w:tcW w:w="600" w:type="pct"/>
            <w:vAlign w:val="center"/>
          </w:tcPr>
          <w:p w14:paraId="520F5646" w14:textId="4EE6247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316D9665" w14:textId="6E10C343"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Vụ Chính sách thương mại đa biên - Bộ Công Thương</w:t>
            </w:r>
          </w:p>
        </w:tc>
        <w:tc>
          <w:tcPr>
            <w:tcW w:w="1538" w:type="pct"/>
            <w:vAlign w:val="center"/>
          </w:tcPr>
          <w:p w14:paraId="542F67CC" w14:textId="141FD4B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Đối với nội dung dự thảo Thông tư: đề nghị bổ sung thông báo qua Văn phòng TBT Việt Nam là đầu mối quốc gia của Việt Nam để thực hiện nghĩa vụ của thành viên đối với các cam kết vè TBT trong Tổ chức thương mại thế giới (WTO) và các FTAs khác</w:t>
            </w:r>
          </w:p>
        </w:tc>
        <w:tc>
          <w:tcPr>
            <w:tcW w:w="2164" w:type="pct"/>
            <w:vAlign w:val="center"/>
          </w:tcPr>
          <w:p w14:paraId="39ADE569" w14:textId="2430D94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Việc thực hiện nghĩa vụ thông báo TBT đã được điều chỉnh tại Thông tư số 16/2018/TT-BKHCN ngày 29 tháng 11 năm 2018 của Bộ trưởng Bộ Khoa học và Công nghệ quy định hoạt động, phối hợp trong Mạng lưới các cơ quan thông báo và hỏi đáp và Ban liên ngành về hàng rào kỹ thuật trong thương mại. Dự thảo Thông tư không có nội dung liên quan đến hàng rào kỹ thuật trong thương mại quốc tế. Các chính sách có liên quan đến phát triển ngành công nghiệp hóa chất và an toàn, an ninh hóa chất đã được đăng Thông báo TBT trong quá trình xây dựng Luật Hóa chất năm 2025 và Dự thảo Nghị định của Chính phủ Quy định chi tiết và biện pháp để tổ chức, hướng dẫn thi hành một số điều của Luật Hóa chất về phát triển ngành công nghiệp hóa chất và an toàn, an ninh hóa chất</w:t>
            </w:r>
          </w:p>
        </w:tc>
      </w:tr>
      <w:tr w:rsidR="003B7060" w:rsidRPr="003B7060" w14:paraId="275653CA" w14:textId="77777777" w:rsidTr="0078795A">
        <w:trPr>
          <w:trHeight w:val="20"/>
        </w:trPr>
        <w:tc>
          <w:tcPr>
            <w:tcW w:w="600" w:type="pct"/>
            <w:vAlign w:val="center"/>
          </w:tcPr>
          <w:p w14:paraId="38668D91" w14:textId="010C86B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5151BD7B" w14:textId="5898A8A4"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Đổi mới sáng tạo, Chuyển đổi xanh và Khuyến công - Bộ Công Thương</w:t>
            </w:r>
          </w:p>
        </w:tc>
        <w:tc>
          <w:tcPr>
            <w:tcW w:w="1538" w:type="pct"/>
            <w:vAlign w:val="center"/>
          </w:tcPr>
          <w:p w14:paraId="47DEEE4D" w14:textId="738A821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Để hoàn thiện Dự thảo Thông tư quý Cục cần làm rõ nội dung tại Khoản 1, Điều 1 (Phạm vi điều chỉnh và đối tượng áp dụng), Dự thảo Thông tư quy định: “Cách trình bày, bố cục của Kế hoạch phòng ngừa, ứng phó sự cố hóa chất cấp </w:t>
            </w:r>
            <w:r w:rsidRPr="003B7060">
              <w:rPr>
                <w:rFonts w:ascii="Roboto" w:eastAsia="Times New Roman" w:hAnsi="Roboto" w:cs="Arial"/>
                <w:sz w:val="28"/>
                <w:szCs w:val="28"/>
              </w:rPr>
              <w:lastRenderedPageBreak/>
              <w:t>tỉnh”, đề nghị rà soát quy định này có thuộc trách nhiệm của Bộ Công Thương trong việc hướng dẫn không. Lý do, tại điểm d, Khoản 12, Điều 4, Dự thảo Nghị định quy định chi tiết một số điều và biện pháp để tổ chức, hướng dẫn thi hành một số điều của Luật Hóa chất về phát triển ngành công nghiệp hóa chất và an toàn, an ninh hóa chất quy định về trách nhiệm của Ủy ban nhân dân các cấp như sau: “Xây dựng, ban hành và tổ chức thực hiện Kế hoạch phòng ngừa, ứng phó sự cố hóa chất cấp tỉnh phù hợp với quy hoạch vùng, địa phương”.</w:t>
            </w:r>
          </w:p>
        </w:tc>
        <w:tc>
          <w:tcPr>
            <w:tcW w:w="2164" w:type="pct"/>
            <w:vAlign w:val="center"/>
          </w:tcPr>
          <w:p w14:paraId="4E68D8E9" w14:textId="23AD312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Cơ quan soạn thảo xin giải trình như sau: Khoản 3 Điều 39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quy định: "Bộ </w:t>
            </w:r>
            <w:r w:rsidRPr="003B7060">
              <w:rPr>
                <w:rFonts w:ascii="Roboto" w:eastAsia="Times New Roman" w:hAnsi="Roboto" w:cs="Arial"/>
                <w:sz w:val="28"/>
                <w:szCs w:val="28"/>
              </w:rPr>
              <w:lastRenderedPageBreak/>
              <w:t>Công Thương hướng dẫn cách trình bày, bố cục của Kế hoạch phòng ngừa, ứng phó sự cố hóa chất cấp tỉnh". Để triển khai quy định nêu trên, dự thảo Thông tư quy định cách trình bày, bố cục của Kế hoạch phòng ngừa, ứng phó sự cố hóa chất cấp tỉnh.</w:t>
            </w:r>
          </w:p>
        </w:tc>
      </w:tr>
      <w:tr w:rsidR="003B7060" w:rsidRPr="003B7060" w14:paraId="29204BB5" w14:textId="77777777" w:rsidTr="0078795A">
        <w:trPr>
          <w:trHeight w:val="20"/>
        </w:trPr>
        <w:tc>
          <w:tcPr>
            <w:tcW w:w="600" w:type="pct"/>
            <w:vAlign w:val="center"/>
          </w:tcPr>
          <w:p w14:paraId="35D92A80" w14:textId="4643709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67403A3A" w14:textId="24445A3B"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SCT Gia Lai</w:t>
            </w:r>
          </w:p>
        </w:tc>
        <w:tc>
          <w:tcPr>
            <w:tcW w:w="1538" w:type="pct"/>
            <w:vAlign w:val="center"/>
          </w:tcPr>
          <w:p w14:paraId="2606B916" w14:textId="6D46546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Đề nghị xem xét lồng ghép nội dung ứng phó sự cố môi trường vào Kế hoạch phòng ngừa, ứng phó sự cố hoá chất.</w:t>
            </w:r>
          </w:p>
        </w:tc>
        <w:tc>
          <w:tcPr>
            <w:tcW w:w="2164" w:type="pct"/>
            <w:vAlign w:val="center"/>
          </w:tcPr>
          <w:p w14:paraId="38A68ABF" w14:textId="77777777" w:rsidR="004B02AD" w:rsidRDefault="003B7060" w:rsidP="003B7060">
            <w:pPr>
              <w:jc w:val="both"/>
              <w:rPr>
                <w:rFonts w:ascii="Roboto" w:eastAsia="Times New Roman" w:hAnsi="Roboto" w:cs="Arial"/>
                <w:sz w:val="28"/>
                <w:szCs w:val="28"/>
              </w:rPr>
            </w:pPr>
            <w:r w:rsidRPr="003B7060">
              <w:rPr>
                <w:rFonts w:ascii="Roboto" w:eastAsia="Times New Roman" w:hAnsi="Roboto" w:cs="Arial"/>
                <w:sz w:val="28"/>
                <w:szCs w:val="28"/>
              </w:rPr>
              <w:t>Về nội dung này, cơ quan soạn thảo xin giải trình như sau:</w:t>
            </w:r>
            <w:r w:rsidRPr="003B7060">
              <w:rPr>
                <w:rFonts w:ascii="Roboto" w:eastAsia="Times New Roman" w:hAnsi="Roboto" w:cs="Arial"/>
                <w:sz w:val="28"/>
                <w:szCs w:val="28"/>
              </w:rPr>
              <w:br/>
              <w:t xml:space="preserve">Hóa chất nguy hiểm luôn tiềm ẩn nguy cơ xảy ra sự cố và để lại những thiệt hại nặng nề đối với tính mạng, sức khỏe con người, môi trường và tài sản. Với sự phức tạp về tính chất nguy hiểm của các loại hóa chất và sự đa dạng của các loại hình công nghệ trong hoạt động hóa chất, việc nhận định các </w:t>
            </w:r>
            <w:r w:rsidRPr="003B7060">
              <w:rPr>
                <w:rFonts w:ascii="Roboto" w:eastAsia="Times New Roman" w:hAnsi="Roboto" w:cs="Arial"/>
                <w:sz w:val="28"/>
                <w:szCs w:val="28"/>
              </w:rPr>
              <w:lastRenderedPageBreak/>
              <w:t>vị trí nguy cơ xảy ra sự cố và xây dựng các phương án phòng ngừa sự cố hóa chất đòi hỏi phải có kiến thức chuyên sâu về chuyên ngành, lĩnh vực hoạt động.</w:t>
            </w:r>
          </w:p>
          <w:p w14:paraId="2F7F97CF" w14:textId="77777777" w:rsidR="004B02AD" w:rsidRDefault="003B7060" w:rsidP="003B7060">
            <w:pPr>
              <w:jc w:val="both"/>
              <w:rPr>
                <w:rFonts w:ascii="Roboto" w:eastAsia="Times New Roman" w:hAnsi="Roboto" w:cs="Arial"/>
                <w:sz w:val="28"/>
                <w:szCs w:val="28"/>
              </w:rPr>
            </w:pPr>
            <w:r w:rsidRPr="003B7060">
              <w:rPr>
                <w:rFonts w:ascii="Roboto" w:eastAsia="Times New Roman" w:hAnsi="Roboto" w:cs="Arial"/>
                <w:sz w:val="28"/>
                <w:szCs w:val="28"/>
              </w:rPr>
              <w:t xml:space="preserve">Cùng với đó, công tác ứng phó khi xảy ra sự cố hóa chất đòi hỏi tính đặc thù như cần nắm vững về đặc tính nguy hiểm của từng loại hóa chất khác nhau, phương án sử dụng trang thiết bị bảo hộ phù hợp với đặc tính nguy hiểm của từng loại hóa chất, cách thức khắc phục nguồn phát sinh sự cố của từng dạng sự cố hóa chất khác nhau, cách thức sử dụng vật liệu để ứng phó, cô lập sự cố... Việc ứng phó sự cố hóa chất đúng kỹ thuật, đủ năng lực và kịp thời là rất quan trọng nhằm hạn chế tối đa những thiệt hại có thể xảy ra khi phát sinh sự cố. </w:t>
            </w:r>
            <w:r w:rsidRPr="003B7060">
              <w:rPr>
                <w:rFonts w:ascii="Roboto" w:eastAsia="Times New Roman" w:hAnsi="Roboto" w:cs="Arial"/>
                <w:sz w:val="28"/>
                <w:szCs w:val="28"/>
              </w:rPr>
              <w:br/>
              <w:t>Trong quá trình xây dựng Luật Hóa chất năm 2025, Cơ quan chủ trì soạn thảo đã nghiên cứu để xây dựng phương án lồng ghép, tích hợp Kế hoạch phòng ngừa, ứng phó sự cố hóa chất và Kế hoạch ứng phó sự cố môi trường, tuy nhiên việc tích hợp các Kế hoạch gặp phải những hạn chế sau đây:</w:t>
            </w:r>
          </w:p>
          <w:p w14:paraId="4A0D0A17" w14:textId="77777777" w:rsidR="004B02AD" w:rsidRDefault="003B7060" w:rsidP="003B7060">
            <w:pPr>
              <w:jc w:val="both"/>
              <w:rPr>
                <w:rFonts w:ascii="Roboto" w:eastAsia="Times New Roman" w:hAnsi="Roboto" w:cs="Arial"/>
                <w:sz w:val="28"/>
                <w:szCs w:val="28"/>
              </w:rPr>
            </w:pPr>
            <w:r w:rsidRPr="003B7060">
              <w:rPr>
                <w:rFonts w:ascii="Roboto" w:eastAsia="Times New Roman" w:hAnsi="Roboto" w:cs="Arial"/>
                <w:sz w:val="28"/>
                <w:szCs w:val="28"/>
              </w:rPr>
              <w:t xml:space="preserve">(i) Về đối tượng và phạm vi: Theo các quy định của pháp luật về Bảo vệ môi trường, chủ đầu tư dự án, cơ sở có trách nhiệm ban hành và tổ chức thực hiện kế hoạch ứng phó sự cố hóa chất của cơ sở </w:t>
            </w:r>
            <w:r w:rsidRPr="003B7060">
              <w:rPr>
                <w:rFonts w:ascii="Roboto" w:eastAsia="Times New Roman" w:hAnsi="Roboto" w:cs="Arial"/>
                <w:sz w:val="28"/>
                <w:szCs w:val="28"/>
              </w:rPr>
              <w:lastRenderedPageBreak/>
              <w:t>mình trong khi đó theo pháp luật về hóa chất chỉ có các tổ chức, cá nhân hoạt động có hoạt động tồn trữ hóa chất nguy hiểm vượt ngưỡng theo quy định tại Phụ lục IV Nghị định 113/2017/NĐ-CP mới phải xây dựng Kế hoạch phòng ngừa, ứng phó sự cố hóa chất. Bên cạnh đó, phạm vi của sự cố môi trường là rất lớn, bao gồm rất nhiều nguyên nhân khác nhau dẫn tới đối với nhiều tổ chức, cá nhân thuộc đối tượng phải xây dựng kế hoạch phòng ngừa, ứng phó sự cố hóa chất vẫn có những sự cố môi trường không phát sinh từ sự cố hóa chất. Quy định của Luật Hóa chất có hiệu lực từ năm 2009, việc xây dựng kế hoạch phòng ngừa, ứng phó sự cố hóa chất đã được vận hành một cách ổn định và mang tính hiệu quả cao trong thời gian qua. Việc tích hợp kế hoạch phòng ngừa, ứng phó sự cố hóa chất và Kế hoạch ứng phó sự cố môi trường sẽ dẫn tới các tổ chức, cá nhân đã xây dựng Kế hoạch phòng ngừa, ứng phó sự cố hóa chất sẽ phải xây dựng lại kế hoạch, làm tăng đối tượng phải tuân thủ quy định và gây khó khăn cho doanh nghiệp.</w:t>
            </w:r>
          </w:p>
          <w:p w14:paraId="3ADF180D" w14:textId="77777777" w:rsidR="004B02AD" w:rsidRDefault="003B7060" w:rsidP="003B7060">
            <w:pPr>
              <w:jc w:val="both"/>
              <w:rPr>
                <w:rFonts w:ascii="Roboto" w:eastAsia="Times New Roman" w:hAnsi="Roboto" w:cs="Arial"/>
                <w:sz w:val="28"/>
                <w:szCs w:val="28"/>
              </w:rPr>
            </w:pPr>
            <w:r w:rsidRPr="003B7060">
              <w:rPr>
                <w:rFonts w:ascii="Roboto" w:eastAsia="Times New Roman" w:hAnsi="Roboto" w:cs="Arial"/>
                <w:sz w:val="28"/>
                <w:szCs w:val="28"/>
              </w:rPr>
              <w:t xml:space="preserve">(ii) Về thủ tục ban hành: Hiện nay, kế hoạch ứng phó sự cố môi trường được doanh nghiệp tự xây dựng và ban hành. Việc tích hợp 2 loại kế hoạch sẽ </w:t>
            </w:r>
            <w:r w:rsidRPr="003B7060">
              <w:rPr>
                <w:rFonts w:ascii="Roboto" w:eastAsia="Times New Roman" w:hAnsi="Roboto" w:cs="Arial"/>
                <w:sz w:val="28"/>
                <w:szCs w:val="28"/>
              </w:rPr>
              <w:lastRenderedPageBreak/>
              <w:t>cần có cơ quan quản lý thẩm định và phê duyệt từ đó dẫn tới khó khăn cho các doanh nghiệp trong việc tuân thủ quy định pháp luật.</w:t>
            </w:r>
          </w:p>
          <w:p w14:paraId="6AF737B0" w14:textId="1BAA8B75"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Vì vậy, Cơ quan chủ trì soạn thảo đề nghị giữ nguyên như dự thảo Nghị định chi tiết và biện pháp để tổ chức, hướng dẫn thi hành một số điều của Luật Hóa chất về phát triển ngành công nghiệp hóa chất và an toàn, an ninh hóa chất về nội dung này.</w:t>
            </w:r>
          </w:p>
        </w:tc>
      </w:tr>
      <w:tr w:rsidR="003B7060" w:rsidRPr="003B7060" w14:paraId="0E10A5DA" w14:textId="77777777" w:rsidTr="0078795A">
        <w:trPr>
          <w:trHeight w:val="20"/>
        </w:trPr>
        <w:tc>
          <w:tcPr>
            <w:tcW w:w="600" w:type="pct"/>
            <w:vAlign w:val="center"/>
          </w:tcPr>
          <w:p w14:paraId="57052077" w14:textId="3E27467C"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7ABB5A88" w14:textId="03C7D3D3"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SCT Gia Lai</w:t>
            </w:r>
          </w:p>
        </w:tc>
        <w:tc>
          <w:tcPr>
            <w:tcW w:w="1538" w:type="pct"/>
            <w:vAlign w:val="center"/>
          </w:tcPr>
          <w:p w14:paraId="008D036E" w14:textId="2415F1CA"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 xml:space="preserve">Tại Điểm d, Khoản 4, Điều 4 quy định nhiệm vụ của UBND cấp tỉnh “Giám sát việc thực hiện các quy định về thiết lập khoảng cách an toàn, Kế hoạch, Biện pháp phòng ngừa, ứng phó sự cố hóa chất…”, tuy nhiên tại Khoản 3, Điều 3 không quy định khi diễn tập phải có sự chứng kiến của cơ quan quản lý nhà nước; Báo cáo tổ chức diễn tập ứng phó sự cố hóa chất theo Mẫu 04 quy định tại Phụ lục 4 ban hành kèm theo Thông tư này không quy định cơ sở diễn tập gửi báo cáo diễn tập cho cơ quan chức năng. Đề nghị: </w:t>
            </w:r>
            <w:r w:rsidRPr="003B7060">
              <w:rPr>
                <w:rFonts w:ascii="Roboto" w:eastAsia="Times New Roman" w:hAnsi="Roboto" w:cs="Arial"/>
                <w:sz w:val="28"/>
                <w:szCs w:val="28"/>
              </w:rPr>
              <w:br/>
            </w:r>
            <w:r w:rsidRPr="003B7060">
              <w:rPr>
                <w:rFonts w:ascii="Roboto" w:eastAsia="Times New Roman" w:hAnsi="Roboto" w:cs="Arial"/>
                <w:sz w:val="28"/>
                <w:szCs w:val="28"/>
              </w:rPr>
              <w:lastRenderedPageBreak/>
              <w:t xml:space="preserve">+ Tại Khoản 3, Điều 3: Bổ sung nội dung “Khi tổ chức diễn tập phải có sự chứng kiến của cơ quan quản lý nhà nước về hoá chất” </w:t>
            </w:r>
            <w:r w:rsidRPr="003B7060">
              <w:rPr>
                <w:rFonts w:ascii="Roboto" w:eastAsia="Times New Roman" w:hAnsi="Roboto" w:cs="Arial"/>
                <w:sz w:val="28"/>
                <w:szCs w:val="28"/>
              </w:rPr>
              <w:br/>
              <w:t>+ Mẫu 04, Phụ lục 4 quy định mẫu Báo cáo tổ chức diễn tập ứng phó sự cố hóa chất: Đề nghị bổ sung nơi nhận báo cáo.</w:t>
            </w:r>
          </w:p>
        </w:tc>
        <w:tc>
          <w:tcPr>
            <w:tcW w:w="2164" w:type="pct"/>
            <w:vAlign w:val="center"/>
          </w:tcPr>
          <w:p w14:paraId="3CC9355B" w14:textId="78E98555"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Quy định về việc thực hiện diễn tập đã được vận hành và đi vào ổn định kể từ khi Nghị định 82/2022/NĐ-CP có hiệu lực. Trong quá trình thực hiện rất nhiều các tổ chức, cá nhân phản hồi có nhiều khó khăn trong việc mời các cơ quan quản lý nhà nước tại địa phương chứng kiến quá trình diễn tập. Một số Sở Công Thương cũng phản ánh không đủ nguồn lực để chứng kiến và giám sát việc diễn tập.</w:t>
            </w:r>
            <w:r w:rsidRPr="003B7060">
              <w:rPr>
                <w:rFonts w:ascii="Roboto" w:eastAsia="Times New Roman" w:hAnsi="Roboto" w:cs="Arial"/>
                <w:sz w:val="28"/>
                <w:szCs w:val="28"/>
              </w:rPr>
              <w:br/>
              <w:t xml:space="preserve">Nhằm tạo điều kiện thuận lợi cho phía các doanh nghiệp trong việc tổ chức diễn tập đồng thời vẫn bảo đảm sự giám sát của các cơ quan quản lý nhà nước, dự thảo Nghị định và dự thảo Thông tư đã quy định các tổ chức, cá nhân phải thực hiện hoạt </w:t>
            </w:r>
            <w:r w:rsidRPr="003B7060">
              <w:rPr>
                <w:rFonts w:ascii="Roboto" w:eastAsia="Times New Roman" w:hAnsi="Roboto" w:cs="Arial"/>
                <w:sz w:val="28"/>
                <w:szCs w:val="28"/>
              </w:rPr>
              <w:lastRenderedPageBreak/>
              <w:t xml:space="preserve">động cập nhật nội dung, báo cáo về chương trình diễn tập trên hệ thống cơ sở dữ liệu chuyên ngành hóa chất định kì hằng năm. Theo đó, thông qua các tài khoản được cấp cho các cơ quan quản lý chuyên ngành tại địa phương, các cơ quan có thể giám sát trực tiếp hoạt động này thông qua báo cáo của các doanh nghiệp. Bên cạnh đó, dự thảo Thông tư có quy định việc lưu trữ hồ sơ về diễn tập, nhằm bảo đảm quá trình hậu kiểm của các cơ quan quản lý nhà nước. </w:t>
            </w:r>
            <w:r w:rsidRPr="003B7060">
              <w:rPr>
                <w:rFonts w:ascii="Roboto" w:eastAsia="Times New Roman" w:hAnsi="Roboto" w:cs="Arial"/>
                <w:sz w:val="28"/>
                <w:szCs w:val="28"/>
              </w:rPr>
              <w:br/>
              <w:t>Bên cạnh đó, Luật Hóa chất số 69/2025/QH15 không quy định việc chứng kiến diễn tập của các cơ quan quản lý chuyên ngành tại địa phương nơi có cơ sở hoạt động hóa chất.</w:t>
            </w:r>
            <w:r w:rsidRPr="003B7060">
              <w:rPr>
                <w:rFonts w:ascii="Roboto" w:eastAsia="Times New Roman" w:hAnsi="Roboto" w:cs="Arial"/>
                <w:sz w:val="28"/>
                <w:szCs w:val="28"/>
              </w:rPr>
              <w:br/>
              <w:t>Vì vậy, đề nghị giữ nguyên như dự thảo Nghị đinh và Thông tư đối với nội dung này.</w:t>
            </w:r>
          </w:p>
        </w:tc>
      </w:tr>
      <w:tr w:rsidR="003B7060" w:rsidRPr="003B7060" w14:paraId="774D19F0" w14:textId="77777777" w:rsidTr="0078795A">
        <w:trPr>
          <w:trHeight w:val="20"/>
        </w:trPr>
        <w:tc>
          <w:tcPr>
            <w:tcW w:w="600" w:type="pct"/>
            <w:vAlign w:val="center"/>
          </w:tcPr>
          <w:p w14:paraId="06577ED1" w14:textId="3091675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Thành phần hồ sơ</w:t>
            </w:r>
          </w:p>
        </w:tc>
        <w:tc>
          <w:tcPr>
            <w:tcW w:w="698" w:type="pct"/>
            <w:vAlign w:val="center"/>
          </w:tcPr>
          <w:p w14:paraId="65A8BE96" w14:textId="5536A19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Điện lực - Bộ Công Thương</w:t>
            </w:r>
          </w:p>
        </w:tc>
        <w:tc>
          <w:tcPr>
            <w:tcW w:w="1538" w:type="pct"/>
            <w:vAlign w:val="center"/>
          </w:tcPr>
          <w:p w14:paraId="15A47635" w14:textId="2BE2ED8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Hồ sơ được đăng tải thiếu dự thảo Tờ trình.</w:t>
            </w:r>
          </w:p>
        </w:tc>
        <w:tc>
          <w:tcPr>
            <w:tcW w:w="2164" w:type="pct"/>
            <w:vAlign w:val="center"/>
          </w:tcPr>
          <w:p w14:paraId="61579071" w14:textId="3BBF7105" w:rsidR="003B7060" w:rsidRPr="003B7060" w:rsidRDefault="003B7060" w:rsidP="003B7060">
            <w:pPr>
              <w:spacing w:before="120"/>
              <w:jc w:val="both"/>
              <w:rPr>
                <w:rFonts w:ascii="Times New Roman" w:hAnsi="Times New Roman" w:cs="Times New Roman"/>
                <w:bCs/>
                <w:sz w:val="28"/>
                <w:szCs w:val="28"/>
              </w:rPr>
            </w:pPr>
            <w:r w:rsidRPr="003B7060">
              <w:rPr>
                <w:rFonts w:ascii="Roboto" w:eastAsia="Times New Roman" w:hAnsi="Roboto" w:cs="Arial"/>
                <w:sz w:val="28"/>
                <w:szCs w:val="28"/>
              </w:rPr>
              <w:t xml:space="preserve">Về vấn đề này, Cơ quan soạn thảo xin được giải trình như sau: Ngày 01/11/2025 Cục Hóa chất đã gửi hồ sơ dự thảo Thông tư đến Báo Công Thương đề nghị đăng tải trên Cổng thông tin điện tử của Bộ Công Thương để lấy ý kiến rộng rãi các tổ chức, cá nhân có liên quan, trong hồ sơ có dự thảo Tờ trình, tuy nhiên hồ sơ sau khi được đăng tải thiếu dự thảo Tờ trình. Hồ sơ gửi kèm theo Công văn lấy ý kiến bằng văn bản của Bộ Công Thương đến các </w:t>
            </w:r>
            <w:r w:rsidRPr="003B7060">
              <w:rPr>
                <w:rFonts w:ascii="Roboto" w:eastAsia="Times New Roman" w:hAnsi="Roboto" w:cs="Arial"/>
                <w:sz w:val="28"/>
                <w:szCs w:val="28"/>
              </w:rPr>
              <w:lastRenderedPageBreak/>
              <w:t>cơ quan, đơn vị liên quan có dự thảo Tờ trình và các thành phần hồ sơ khác theo quy định</w:t>
            </w:r>
          </w:p>
        </w:tc>
      </w:tr>
      <w:tr w:rsidR="003B7060" w:rsidRPr="003B7060" w14:paraId="3298D884" w14:textId="77777777" w:rsidTr="0078795A">
        <w:trPr>
          <w:trHeight w:val="20"/>
        </w:trPr>
        <w:tc>
          <w:tcPr>
            <w:tcW w:w="600" w:type="pct"/>
            <w:vAlign w:val="center"/>
          </w:tcPr>
          <w:p w14:paraId="63E8F2B0" w14:textId="3A5F94E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Thành phần hồ sơ</w:t>
            </w:r>
          </w:p>
        </w:tc>
        <w:tc>
          <w:tcPr>
            <w:tcW w:w="698" w:type="pct"/>
            <w:vAlign w:val="center"/>
          </w:tcPr>
          <w:p w14:paraId="7AB3365B" w14:textId="7FE00B5A"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Điện lực - Bộ Công Thương</w:t>
            </w:r>
          </w:p>
        </w:tc>
        <w:tc>
          <w:tcPr>
            <w:tcW w:w="1538" w:type="pct"/>
            <w:vAlign w:val="center"/>
          </w:tcPr>
          <w:p w14:paraId="48393AE4" w14:textId="512066B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Dự thảo Báo cáo tổng kết được đăng tải chưa có nội dung rà soát các chủ trương đường lối của Đảng, rà soát VBQPPL, điều ước quốc tế có liên quan theo quy định tại Nghị định số 187/2025/NĐ-CP. Đề nghị đơn vị chủ trì soạn thảo bổ sung.</w:t>
            </w:r>
          </w:p>
        </w:tc>
        <w:tc>
          <w:tcPr>
            <w:tcW w:w="2164" w:type="pct"/>
            <w:vAlign w:val="center"/>
          </w:tcPr>
          <w:p w14:paraId="56952427" w14:textId="63107CD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nội dung này, Cơ quan soạn thảo xin được giải trình như sau: Theo quy định tại điểm a khoản 7 Điều 16 Thông tư số 47/2025/TT-BCT ngày 26/8/2025 của Bộ trưởng Bộ Công Thương quy định về xây dựng, ban hành và tổ chức thi hành văn bản quy phạm pháp luật của Bộ Công Thương, hồ sơ xây dựngThông tư không bao gồm nội dung rà soát các chủ trương đường lối của Đảng, rà soát VBQPPL, điều ước quốc tế có liên quan. Nội dung dự thảo Thông tư chủ yếu quy định, hướng dẫn các biện pháp nghiệp vụ để thi hành chính sách, quy định tại Luật Hóa chất và Nghị định quy định chi tiết. Các chính sách, quy định tại Luật Hóa chất và Nghị định quy định chi tiết đã được rà soát các chủ trương đường lối của Đảng, VBQPPL, điều ước quốc tế có liên quan.</w:t>
            </w:r>
          </w:p>
        </w:tc>
      </w:tr>
      <w:tr w:rsidR="003B7060" w:rsidRPr="003B7060" w14:paraId="75AF6497" w14:textId="77777777" w:rsidTr="0078795A">
        <w:trPr>
          <w:trHeight w:val="20"/>
        </w:trPr>
        <w:tc>
          <w:tcPr>
            <w:tcW w:w="600" w:type="pct"/>
            <w:vAlign w:val="center"/>
          </w:tcPr>
          <w:p w14:paraId="2CB70C75" w14:textId="0A91936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Thành phần hồ sơ</w:t>
            </w:r>
          </w:p>
        </w:tc>
        <w:tc>
          <w:tcPr>
            <w:tcW w:w="698" w:type="pct"/>
            <w:vAlign w:val="center"/>
          </w:tcPr>
          <w:p w14:paraId="0565A971" w14:textId="0DD0ADB6"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Điện lực - Bộ Công Thương</w:t>
            </w:r>
          </w:p>
        </w:tc>
        <w:tc>
          <w:tcPr>
            <w:tcW w:w="1538" w:type="pct"/>
            <w:vAlign w:val="center"/>
          </w:tcPr>
          <w:p w14:paraId="3D289079" w14:textId="19A4EA0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Về Báo cáo đánh giá TTHC, phân quyền, phân cấp, thúc đẩy phát triển khoa học công nghệ, đổi mới sáng tạo và chuyển đổi số: </w:t>
            </w:r>
            <w:r w:rsidRPr="003B7060">
              <w:rPr>
                <w:rFonts w:ascii="Roboto" w:eastAsia="Times New Roman" w:hAnsi="Roboto" w:cs="Arial"/>
                <w:sz w:val="28"/>
                <w:szCs w:val="28"/>
              </w:rPr>
              <w:br/>
              <w:t xml:space="preserve">a) Về phân quyền, phân cấp: Cục Điện lực nhận thấy nội dung dự </w:t>
            </w:r>
            <w:r w:rsidRPr="003B7060">
              <w:rPr>
                <w:rFonts w:ascii="Roboto" w:eastAsia="Times New Roman" w:hAnsi="Roboto" w:cs="Arial"/>
                <w:sz w:val="28"/>
                <w:szCs w:val="28"/>
              </w:rPr>
              <w:lastRenderedPageBreak/>
              <w:t>thảo Thông tư có phân cấp 1 số nhiệm vụ về tổ chức trực thuộc Bộ và UBND các cấp (phù hợp với quy định tại khoản 2 Điều 8 Luật Tổ chức chính phủ). Vì vậy, đề nghị cân nhắc bổ sung nội dung để làm rõ hơn điều kiện đảm bảo thực hiện được nội dung phân cấp theo quy định tại mục II.2 Mẫu số 06 ban hành kèm theo Nghị định số 178/2025/NĐ-CP (ví dụ: điều kiện về cơ sở pháp lý để thực hiện được nội dung phân cấp mà không trái với các VBQPPL có hiệu lực pháp lý cao hơn, điều kiện về nhân lực, kinh phí để thực hiện nội dung được phân cấp).</w:t>
            </w:r>
            <w:r w:rsidRPr="003B7060">
              <w:rPr>
                <w:rFonts w:ascii="Roboto" w:eastAsia="Times New Roman" w:hAnsi="Roboto" w:cs="Arial"/>
                <w:sz w:val="28"/>
                <w:szCs w:val="28"/>
              </w:rPr>
              <w:br/>
              <w:t xml:space="preserve">b) Về nội dung ứng dụng, thúc đẩy phát triển khoa học công nghệ, đổi mới sáng tạọ và chuyển đổi số: Tương tự như trên đề nghị bổ sung đánh giá các yếu tố ảnh hưởng đến việc triển khai thi hành quy định liên quan đến ứng dụng KHCN và </w:t>
            </w:r>
            <w:r w:rsidRPr="003B7060">
              <w:rPr>
                <w:rFonts w:ascii="Roboto" w:eastAsia="Times New Roman" w:hAnsi="Roboto" w:cs="Arial"/>
                <w:sz w:val="28"/>
                <w:szCs w:val="28"/>
              </w:rPr>
              <w:lastRenderedPageBreak/>
              <w:t>chuyển đổi số và nguồn lực thực hiện (nhân lực, kinh phí).</w:t>
            </w:r>
          </w:p>
        </w:tc>
        <w:tc>
          <w:tcPr>
            <w:tcW w:w="2164" w:type="pct"/>
            <w:vAlign w:val="center"/>
          </w:tcPr>
          <w:p w14:paraId="583B4ABF" w14:textId="66B39A6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Về nội dung này, Cơ quan soạn thảo xin được giải trình như sau: Tại mục 2 phần II bản đánh giá thủ tục hành chính đã đánh giá đầy đủ các điều kiện để thực hiện nội dung phân cấp, phân quyền đảm bảo sự phù hợp với Hiến pháp, luật pháp và nguyên tắc phân cấp, phân quyền; Việc ứng dụng, thúc đẩy </w:t>
            </w:r>
            <w:r w:rsidRPr="003B7060">
              <w:rPr>
                <w:rFonts w:ascii="Roboto" w:eastAsia="Times New Roman" w:hAnsi="Roboto" w:cs="Arial"/>
                <w:sz w:val="28"/>
                <w:szCs w:val="28"/>
              </w:rPr>
              <w:lastRenderedPageBreak/>
              <w:t>phát triển khoa học, công nghệ, đổi mới sáng tạo và chuyển đổi số đã được đánh giá tại mục 3 phần II bản đánh giá thủ tục hành chính.</w:t>
            </w:r>
          </w:p>
        </w:tc>
      </w:tr>
      <w:tr w:rsidR="003B7060" w:rsidRPr="003B7060" w14:paraId="3058FD36" w14:textId="77777777" w:rsidTr="0078795A">
        <w:trPr>
          <w:trHeight w:val="20"/>
        </w:trPr>
        <w:tc>
          <w:tcPr>
            <w:tcW w:w="600" w:type="pct"/>
            <w:vAlign w:val="center"/>
          </w:tcPr>
          <w:p w14:paraId="64B2E193" w14:textId="1337960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3D84B3D2" w14:textId="56822809"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Điện lực - Bộ Công Thương</w:t>
            </w:r>
          </w:p>
        </w:tc>
        <w:tc>
          <w:tcPr>
            <w:tcW w:w="1538" w:type="pct"/>
            <w:vAlign w:val="center"/>
          </w:tcPr>
          <w:p w14:paraId="26F35CF4" w14:textId="5A46B74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a) Về tên dự thảo thông tư: Đề nghị cân nhắc hiệu chỉnh thành “</w:t>
            </w:r>
            <w:r w:rsidRPr="003B7060">
              <w:rPr>
                <w:rFonts w:ascii="Roboto" w:eastAsia="Times New Roman" w:hAnsi="Roboto" w:cs="Arial"/>
                <w:i/>
                <w:iCs/>
                <w:sz w:val="28"/>
                <w:szCs w:val="28"/>
              </w:rPr>
              <w:t xml:space="preserve">Quy định </w:t>
            </w:r>
            <w:r w:rsidRPr="003B7060">
              <w:rPr>
                <w:rFonts w:ascii="Roboto" w:eastAsia="Times New Roman" w:hAnsi="Roboto" w:cs="Arial"/>
                <w:b/>
                <w:bCs/>
                <w:i/>
                <w:iCs/>
                <w:sz w:val="28"/>
                <w:szCs w:val="28"/>
                <w:u w:val="single"/>
              </w:rPr>
              <w:t>một số</w:t>
            </w:r>
            <w:r w:rsidRPr="003B7060">
              <w:rPr>
                <w:rFonts w:ascii="Roboto" w:eastAsia="Times New Roman" w:hAnsi="Roboto" w:cs="Arial"/>
                <w:i/>
                <w:iCs/>
                <w:sz w:val="28"/>
                <w:szCs w:val="28"/>
              </w:rPr>
              <w:t xml:space="preserve"> biện pháp thi hành Luật Hóa chất về phát triển công nghiệp hóa chất và an toàn, an ninh hóa chất</w:t>
            </w:r>
            <w:r w:rsidRPr="003B7060">
              <w:rPr>
                <w:rFonts w:ascii="Roboto" w:eastAsia="Times New Roman" w:hAnsi="Roboto" w:cs="Arial"/>
                <w:sz w:val="28"/>
                <w:szCs w:val="28"/>
              </w:rPr>
              <w:t>” để phù hợp với phạm vi quy định của thông tư</w:t>
            </w:r>
          </w:p>
        </w:tc>
        <w:tc>
          <w:tcPr>
            <w:tcW w:w="2164" w:type="pct"/>
            <w:vAlign w:val="center"/>
          </w:tcPr>
          <w:p w14:paraId="6141B210" w14:textId="65F2597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vấn đề này, cơ quan soạn thảo xin tiếp thu và làm rõ như sau: Tên dự thảo Thông tư được căn cứ theo Quyết định số 2594/QĐ-BCT ngày 18 tháng 9 năm 2025 của Bộ trưởng Bộ Công Thương ban hành Kế hoạch triển khai thi hành Luật Hóa chất của Bộ Công Thương. Cơ quan soạn thảo nhận thấy việc sửa đổi tên Thông tư theo ý kiến góp ý phản ánh đúng hơn về phạm vi điều chỉnh của Thông tư, vì vậy sẽ bổ sung nội dung xin ý kiến về tên Thông tư trong Tờ trình Bộ trưởng</w:t>
            </w:r>
          </w:p>
        </w:tc>
      </w:tr>
      <w:tr w:rsidR="003B7060" w:rsidRPr="003B7060" w14:paraId="7209FF0F" w14:textId="77777777" w:rsidTr="0078795A">
        <w:trPr>
          <w:trHeight w:val="20"/>
        </w:trPr>
        <w:tc>
          <w:tcPr>
            <w:tcW w:w="600" w:type="pct"/>
            <w:vAlign w:val="center"/>
          </w:tcPr>
          <w:p w14:paraId="60F6BB96" w14:textId="1D5E097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74874175" w14:textId="3B9CC8CE"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Điện lực - Bộ Công Thương</w:t>
            </w:r>
          </w:p>
        </w:tc>
        <w:tc>
          <w:tcPr>
            <w:tcW w:w="1538" w:type="pct"/>
            <w:vAlign w:val="center"/>
          </w:tcPr>
          <w:p w14:paraId="03E708CA" w14:textId="08D06CB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b) Phần căn cứ ban hành: Đề nghị hiệu chỉnh kỹ thuật soạn thảo phù hợp với quy định tại điểm d khoản 1 Mục III Phụ lục I ban hành kèm theo Nghị định số 187/2025/NĐ-CP (tên Luật, nghị định không còn ngày, tháng, năm ban hành)</w:t>
            </w:r>
          </w:p>
        </w:tc>
        <w:tc>
          <w:tcPr>
            <w:tcW w:w="2164" w:type="pct"/>
            <w:vAlign w:val="center"/>
          </w:tcPr>
          <w:p w14:paraId="5148D46B" w14:textId="3EE869B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bỏ thông tin ngày, tháng, năm của căn cứ ban hành là Luật</w:t>
            </w:r>
          </w:p>
        </w:tc>
      </w:tr>
      <w:tr w:rsidR="003B7060" w:rsidRPr="003B7060" w14:paraId="28C7744B" w14:textId="77777777" w:rsidTr="0078795A">
        <w:trPr>
          <w:trHeight w:val="20"/>
        </w:trPr>
        <w:tc>
          <w:tcPr>
            <w:tcW w:w="600" w:type="pct"/>
            <w:vAlign w:val="center"/>
          </w:tcPr>
          <w:p w14:paraId="048ADBC3" w14:textId="752BC61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5E1D7E50" w14:textId="2B5BB7A0"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Cục Điện lực - Bộ Công Thương</w:t>
            </w:r>
          </w:p>
        </w:tc>
        <w:tc>
          <w:tcPr>
            <w:tcW w:w="1538" w:type="pct"/>
            <w:vAlign w:val="center"/>
          </w:tcPr>
          <w:p w14:paraId="2C839EED" w14:textId="78A0496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c) Đề nghị cân nhắc gộp điểm đ vào điểm b thành 1 điểm tại khoản 1 Điều 1 của dự thảo Thông tư, do cùng nội dung “Cách trình bày, bố cục của Kế hoạch phòng ngừa, ứng </w:t>
            </w:r>
            <w:r w:rsidRPr="003B7060">
              <w:rPr>
                <w:rFonts w:ascii="Roboto" w:eastAsia="Times New Roman" w:hAnsi="Roboto" w:cs="Arial"/>
                <w:sz w:val="28"/>
                <w:szCs w:val="28"/>
              </w:rPr>
              <w:lastRenderedPageBreak/>
              <w:t xml:space="preserve">phó sự cố hóa chất” chỉ khác nhau ở </w:t>
            </w:r>
            <w:r w:rsidRPr="003B7060">
              <w:rPr>
                <w:rFonts w:ascii="Roboto" w:eastAsia="Times New Roman" w:hAnsi="Roboto" w:cs="Arial"/>
                <w:i/>
                <w:iCs/>
                <w:sz w:val="28"/>
                <w:szCs w:val="28"/>
              </w:rPr>
              <w:t>cơ sở hóa chất và cấp tỉnh</w:t>
            </w:r>
            <w:r w:rsidRPr="003B7060">
              <w:rPr>
                <w:rFonts w:ascii="Roboto" w:eastAsia="Times New Roman" w:hAnsi="Roboto" w:cs="Arial"/>
                <w:sz w:val="28"/>
                <w:szCs w:val="28"/>
              </w:rPr>
              <w:t>.</w:t>
            </w:r>
          </w:p>
        </w:tc>
        <w:tc>
          <w:tcPr>
            <w:tcW w:w="2164" w:type="pct"/>
            <w:vAlign w:val="center"/>
          </w:tcPr>
          <w:p w14:paraId="5074B819" w14:textId="382D74F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tiếp thu và đã gộp điểm đ vào điểm b (dự thảo sau chỉnh lý là điểm c) khoản 1 Điều 1</w:t>
            </w:r>
          </w:p>
        </w:tc>
      </w:tr>
      <w:tr w:rsidR="003B7060" w:rsidRPr="003B7060" w14:paraId="104E963F" w14:textId="77777777" w:rsidTr="0078795A">
        <w:trPr>
          <w:trHeight w:val="20"/>
        </w:trPr>
        <w:tc>
          <w:tcPr>
            <w:tcW w:w="600" w:type="pct"/>
            <w:vAlign w:val="center"/>
          </w:tcPr>
          <w:p w14:paraId="06C53997" w14:textId="42ED4BE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573F0F40" w14:textId="24858F6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Lào Cai</w:t>
            </w:r>
          </w:p>
        </w:tc>
        <w:tc>
          <w:tcPr>
            <w:tcW w:w="1538" w:type="pct"/>
            <w:vAlign w:val="center"/>
          </w:tcPr>
          <w:p w14:paraId="075C4EFA" w14:textId="32DBE60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Điều 3 quy định về phòng ngừa ứng phó sự cố hóa chất. Đề nghị bổ sung chu kỳ tối thiểu tổ chức diễn tập ứng phó sự cố hóa chất (01 năm/lần hoặc 02 năm/lần tùy loại cơ sở).</w:t>
            </w:r>
          </w:p>
        </w:tc>
        <w:tc>
          <w:tcPr>
            <w:tcW w:w="2164" w:type="pct"/>
            <w:vAlign w:val="center"/>
          </w:tcPr>
          <w:p w14:paraId="7B4E9247" w14:textId="39151C9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Theo quy định tại Luật Hóa chất số 69/2025/QH15, định kì hằng năm các tổ chức, cá nhân có hoạt động tồn trữ hóa chất thuộc danh mục phải thực hiện tổ chức diễn tập. Vì vậy, đề nghị giữ nguyên như dự thảo.</w:t>
            </w:r>
          </w:p>
        </w:tc>
      </w:tr>
      <w:tr w:rsidR="003B7060" w:rsidRPr="003B7060" w14:paraId="26F00359" w14:textId="77777777" w:rsidTr="0078795A">
        <w:trPr>
          <w:trHeight w:val="20"/>
        </w:trPr>
        <w:tc>
          <w:tcPr>
            <w:tcW w:w="600" w:type="pct"/>
            <w:vAlign w:val="center"/>
          </w:tcPr>
          <w:p w14:paraId="31E6AA75" w14:textId="79F6E2E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Bảo đảm an toàn, an ninh trong hoạt động hoá chất</w:t>
            </w:r>
          </w:p>
        </w:tc>
        <w:tc>
          <w:tcPr>
            <w:tcW w:w="698" w:type="pct"/>
            <w:vAlign w:val="center"/>
          </w:tcPr>
          <w:p w14:paraId="79260D7D" w14:textId="0F6CE45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Lào Cai</w:t>
            </w:r>
          </w:p>
        </w:tc>
        <w:tc>
          <w:tcPr>
            <w:tcW w:w="1538" w:type="pct"/>
            <w:vAlign w:val="center"/>
          </w:tcPr>
          <w:p w14:paraId="43E05D16" w14:textId="5F8168E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Điểm d khoản 4 Điều 4 Dự thảo quy định trách nhiệm của Ủy ban nhân dân cấp tỉnh: "</w:t>
            </w:r>
            <w:r w:rsidRPr="003B7060">
              <w:rPr>
                <w:rFonts w:ascii="Roboto" w:eastAsia="Times New Roman" w:hAnsi="Roboto" w:cs="Arial"/>
                <w:i/>
                <w:iCs/>
                <w:sz w:val="28"/>
                <w:szCs w:val="28"/>
              </w:rPr>
              <w:t>Giám sát việc thực hiện các quy định về thiết lập khoảng cách an toàn, Kế hoạch, Biện pháp phòng ngừa, ứng phó sự cố hóa chất và huấn luyện an toàn hóa chất của các tổ chức, cá nhân hoạt động hóa chất trên địa bàn quản lý</w:t>
            </w:r>
            <w:r w:rsidRPr="003B7060">
              <w:rPr>
                <w:rFonts w:ascii="Roboto" w:eastAsia="Times New Roman" w:hAnsi="Roboto" w:cs="Arial"/>
                <w:sz w:val="28"/>
                <w:szCs w:val="28"/>
              </w:rPr>
              <w:t xml:space="preserve">". Tuy nhiên, dự thảo Thông tư chưa có quy định hướng dẫn chi tiết về quy trình, tần suất, nội dung cụ thể của hoạt động giám sát này. Đề nghị cơ quan soạn thảo bổ sung hướng dẫn chi tiết về cơ chế giám sát việc thực hiện các nhiệm vụ </w:t>
            </w:r>
            <w:r w:rsidRPr="003B7060">
              <w:rPr>
                <w:rFonts w:ascii="Roboto" w:eastAsia="Times New Roman" w:hAnsi="Roboto" w:cs="Arial"/>
                <w:sz w:val="28"/>
                <w:szCs w:val="28"/>
              </w:rPr>
              <w:lastRenderedPageBreak/>
              <w:t>trên (ví dụ như quy định báo cáo định kỳ của doanh nghiệp đối với các nội dung giám sát, hướng dẫn việc thành lập đoàn kiểm tra giám sát và danh sách các nội dung chi tiết cần giám sát…)</w:t>
            </w:r>
          </w:p>
        </w:tc>
        <w:tc>
          <w:tcPr>
            <w:tcW w:w="2164" w:type="pct"/>
            <w:vAlign w:val="center"/>
          </w:tcPr>
          <w:p w14:paraId="115FE565" w14:textId="02A12FD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giải trình như sau: Tùy theo điều kiện và tình hình thực tế của từng địa phương, Ủy ban nhân dân cấp tỉnh xây dựng kế hoạch, chương trình công tác để giám sát, thanh tra, kiểm tra việc thực hiện các quy định về thiết lập khoảng cách an toàn, phòng ngừa, ứng phó sự cố hóa chất và huấn luyện an toàn toàn hóa chất của các tổ chức, cá nhân hoạt động hóa chất trên địa bàn quản lý.</w:t>
            </w:r>
            <w:r w:rsidRPr="003B7060">
              <w:rPr>
                <w:rFonts w:ascii="Roboto" w:eastAsia="Times New Roman" w:hAnsi="Roboto" w:cs="Arial"/>
                <w:sz w:val="28"/>
                <w:szCs w:val="28"/>
              </w:rPr>
              <w:br/>
              <w:t xml:space="preserve">Theo quy định tại Luật Hóa chất số 69/2025/QH15, tổ chức, cá nhân sau khi hoàn thành thủ tục về Biện pháp và Kế hoạch phải thực hiện chế độ cập nhật các thông tin liên quan đến Kế hoạch và Biện pháp trên Cơ sở dữ liệu chuyên ngành hóa chất. Theo đó, thông qua hệ thống này, các cơ quan quản lý chuyên ngành tại địa phương </w:t>
            </w:r>
            <w:r w:rsidRPr="003B7060">
              <w:rPr>
                <w:rFonts w:ascii="Roboto" w:eastAsia="Times New Roman" w:hAnsi="Roboto" w:cs="Arial"/>
                <w:sz w:val="28"/>
                <w:szCs w:val="28"/>
              </w:rPr>
              <w:lastRenderedPageBreak/>
              <w:t xml:space="preserve">có thể giám sát các hoạt động tuân thủ quy định này. </w:t>
            </w:r>
          </w:p>
        </w:tc>
      </w:tr>
      <w:tr w:rsidR="003B7060" w:rsidRPr="003B7060" w14:paraId="0CB0D797" w14:textId="77777777" w:rsidTr="0078795A">
        <w:trPr>
          <w:trHeight w:val="20"/>
        </w:trPr>
        <w:tc>
          <w:tcPr>
            <w:tcW w:w="600" w:type="pct"/>
            <w:vAlign w:val="center"/>
          </w:tcPr>
          <w:p w14:paraId="60BD34E3" w14:textId="7CB53C7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Điều khoản thi hành</w:t>
            </w:r>
          </w:p>
        </w:tc>
        <w:tc>
          <w:tcPr>
            <w:tcW w:w="698" w:type="pct"/>
            <w:vAlign w:val="center"/>
          </w:tcPr>
          <w:p w14:paraId="55A2D436" w14:textId="4FDDC0FB"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Lào Cai</w:t>
            </w:r>
          </w:p>
        </w:tc>
        <w:tc>
          <w:tcPr>
            <w:tcW w:w="1538" w:type="pct"/>
            <w:vAlign w:val="center"/>
          </w:tcPr>
          <w:p w14:paraId="62B3FD19" w14:textId="094131A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điểm đ khoản 4 Điều 4 về trách nhiệm của Ủy ban nhân dân các cấp quy định: “Thực hiện các nhiệm vụ được phân công tại Luật hóa chất, Nghị định số 113/2017/NĐ-CP và các nhiệm vụ khác liên quan đến hoạt động đến hoạt động hóa chất được phân công, phân cấp” đề nghị sửa thành “Thực hiện các nhiệm vụ được phân công tại Luật hóa chất, </w:t>
            </w:r>
            <w:r w:rsidRPr="003B7060">
              <w:rPr>
                <w:rFonts w:ascii="Roboto" w:eastAsia="Times New Roman" w:hAnsi="Roboto" w:cs="Arial"/>
                <w:b/>
                <w:bCs/>
                <w:sz w:val="28"/>
                <w:szCs w:val="28"/>
              </w:rPr>
              <w:t>Nghị định số …./2025/NĐ-CP ngày…tháng…năm 2025</w:t>
            </w:r>
            <w:r w:rsidRPr="003B7060">
              <w:rPr>
                <w:rFonts w:ascii="Roboto" w:eastAsia="Times New Roman" w:hAnsi="Roboto" w:cs="Arial"/>
                <w:sz w:val="28"/>
                <w:szCs w:val="28"/>
              </w:rPr>
              <w:t xml:space="preserve"> và các nhiệm vụ khác liên quan đến hoạt động đến hoạt động hóa chất được phân công, phân cấp”.</w:t>
            </w:r>
          </w:p>
        </w:tc>
        <w:tc>
          <w:tcPr>
            <w:tcW w:w="2164" w:type="pct"/>
            <w:vAlign w:val="center"/>
          </w:tcPr>
          <w:p w14:paraId="2E018DFC" w14:textId="2519BC2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chỉnh sửa theo ý kiến góp ý</w:t>
            </w:r>
          </w:p>
        </w:tc>
      </w:tr>
      <w:tr w:rsidR="003B7060" w:rsidRPr="003B7060" w14:paraId="241452C7" w14:textId="77777777" w:rsidTr="0078795A">
        <w:trPr>
          <w:trHeight w:val="20"/>
        </w:trPr>
        <w:tc>
          <w:tcPr>
            <w:tcW w:w="600" w:type="pct"/>
            <w:vAlign w:val="center"/>
          </w:tcPr>
          <w:p w14:paraId="774B6390" w14:textId="6754667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223795DB" w14:textId="2BEB701F"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Lào Cai</w:t>
            </w:r>
          </w:p>
        </w:tc>
        <w:tc>
          <w:tcPr>
            <w:tcW w:w="1538" w:type="pct"/>
            <w:vAlign w:val="center"/>
          </w:tcPr>
          <w:p w14:paraId="3AB5F6AB" w14:textId="0239120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Điều 5 quy định hiệu lực thi hành. Đề nghị bổ sung rõ quy định </w:t>
            </w:r>
            <w:r w:rsidRPr="003B7060">
              <w:rPr>
                <w:rFonts w:ascii="Roboto" w:eastAsia="Times New Roman" w:hAnsi="Roboto" w:cs="Arial"/>
                <w:sz w:val="28"/>
                <w:szCs w:val="28"/>
              </w:rPr>
              <w:lastRenderedPageBreak/>
              <w:t>đối với hồ sơ Kế hoạch/Biện pháp đã được thẩm định theo Thông tư 32/2017/TTBCT ngày 28/12/2017 có cần điều chỉnh theo mẫu mới hay không. Nếu cần điều chỉnh có phụ lục hướng dẫn chuyển đổi hồ sơ cũ sang mẫu mới để tránh gián đoạn trong quá trình thực hiện.</w:t>
            </w:r>
          </w:p>
        </w:tc>
        <w:tc>
          <w:tcPr>
            <w:tcW w:w="2164" w:type="pct"/>
            <w:vAlign w:val="center"/>
          </w:tcPr>
          <w:p w14:paraId="71C4C05B" w14:textId="62757C4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Theo quy định tại điều khoản chuyển tiếp của Luật Hóa chất số 69/2025/QH15 các tổ chức, cá nhân </w:t>
            </w:r>
            <w:r w:rsidRPr="003B7060">
              <w:rPr>
                <w:rFonts w:ascii="Roboto" w:eastAsia="Times New Roman" w:hAnsi="Roboto" w:cs="Arial"/>
                <w:sz w:val="28"/>
                <w:szCs w:val="28"/>
              </w:rPr>
              <w:lastRenderedPageBreak/>
              <w:t>đã được phê duyệt Kế hoạch hoặc ban hành biện pháp thì tiếp tục thực hiện theo Kế hoạch và Biện pháp đó.</w:t>
            </w:r>
            <w:r w:rsidRPr="003B7060">
              <w:rPr>
                <w:rFonts w:ascii="Roboto" w:eastAsia="Times New Roman" w:hAnsi="Roboto" w:cs="Arial"/>
                <w:sz w:val="28"/>
                <w:szCs w:val="28"/>
              </w:rPr>
              <w:br/>
              <w:t>Vì vậy, đề nghị không quy định nội dung này tại dự thảo Thông tư</w:t>
            </w:r>
          </w:p>
        </w:tc>
      </w:tr>
      <w:tr w:rsidR="003B7060" w:rsidRPr="003B7060" w14:paraId="066A65FD" w14:textId="77777777" w:rsidTr="0078795A">
        <w:trPr>
          <w:trHeight w:val="20"/>
        </w:trPr>
        <w:tc>
          <w:tcPr>
            <w:tcW w:w="600" w:type="pct"/>
            <w:vAlign w:val="center"/>
          </w:tcPr>
          <w:p w14:paraId="3AB86F8A" w14:textId="502E3CB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Tư vấn chuyên ngành hoá chất</w:t>
            </w:r>
          </w:p>
        </w:tc>
        <w:tc>
          <w:tcPr>
            <w:tcW w:w="698" w:type="pct"/>
            <w:vAlign w:val="center"/>
          </w:tcPr>
          <w:p w14:paraId="509BD367" w14:textId="18DBFF71"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Cao Bằng</w:t>
            </w:r>
          </w:p>
        </w:tc>
        <w:tc>
          <w:tcPr>
            <w:tcW w:w="1538" w:type="pct"/>
            <w:vAlign w:val="center"/>
          </w:tcPr>
          <w:p w14:paraId="050A0132" w14:textId="4AE3460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Giữ nguyên quy định về ký hiệu tắt cho Tỉnh Cao Bằng là CAB trong mã số chứng chỉ chuyên ngành chuyên ngành. </w:t>
            </w:r>
            <w:r w:rsidRPr="003B7060">
              <w:rPr>
                <w:rFonts w:ascii="Roboto" w:eastAsia="Times New Roman" w:hAnsi="Roboto" w:cs="Arial"/>
                <w:sz w:val="28"/>
                <w:szCs w:val="28"/>
              </w:rPr>
              <w:br/>
              <w:t>Lý do: Nhằm đảm bảo sự thống nhất, đồng bộ trong công tác quản lý chuyên ngành hóa chất trên toàn quốc, giúp cơ quan quản lý nhà nước (Bộ, Sở Công Thương) dễ dàng truy cập, theo dõi và giám sát các đơn vị tư vấn trên bàn quản lý.</w:t>
            </w:r>
          </w:p>
        </w:tc>
        <w:tc>
          <w:tcPr>
            <w:tcW w:w="2164" w:type="pct"/>
            <w:vAlign w:val="center"/>
          </w:tcPr>
          <w:p w14:paraId="6BDC886B" w14:textId="0C033CD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giữ ký hiệu tắt tỉnh Cao Bằng trong mã số chứng chỉ là CAB</w:t>
            </w:r>
          </w:p>
        </w:tc>
      </w:tr>
      <w:tr w:rsidR="003B7060" w:rsidRPr="003B7060" w14:paraId="3CC12EA6" w14:textId="77777777" w:rsidTr="00287BF5">
        <w:trPr>
          <w:trHeight w:val="20"/>
        </w:trPr>
        <w:tc>
          <w:tcPr>
            <w:tcW w:w="600" w:type="pct"/>
            <w:vAlign w:val="center"/>
          </w:tcPr>
          <w:p w14:paraId="6EF6B732" w14:textId="7340B41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09DEF746" w14:textId="144A40A9"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Bắc Ninh</w:t>
            </w:r>
          </w:p>
        </w:tc>
        <w:tc>
          <w:tcPr>
            <w:tcW w:w="1538" w:type="pct"/>
            <w:vAlign w:val="center"/>
          </w:tcPr>
          <w:p w14:paraId="49C0E084" w14:textId="7F9F469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Đề nghị rà soát, chỉnh sửa điểm đ khoản 4 Điều 4 dự thảo Thông tư. Vì Nghị định số 113/2017/NĐ-CP sẽ hết hiệu lực.</w:t>
            </w:r>
          </w:p>
        </w:tc>
        <w:tc>
          <w:tcPr>
            <w:tcW w:w="2164" w:type="pct"/>
            <w:vAlign w:val="center"/>
          </w:tcPr>
          <w:p w14:paraId="0772089D" w14:textId="1C632B3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w:t>
            </w:r>
            <w:r w:rsidRPr="003B7060">
              <w:rPr>
                <w:rFonts w:ascii="Roboto" w:eastAsia="Times New Roman" w:hAnsi="Roboto" w:cs="Arial"/>
                <w:sz w:val="28"/>
                <w:szCs w:val="28"/>
              </w:rPr>
              <w:lastRenderedPageBreak/>
              <w:t>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7A41731F" w14:textId="77777777" w:rsidTr="00287BF5">
        <w:trPr>
          <w:trHeight w:val="20"/>
        </w:trPr>
        <w:tc>
          <w:tcPr>
            <w:tcW w:w="600" w:type="pct"/>
            <w:vAlign w:val="center"/>
          </w:tcPr>
          <w:p w14:paraId="5A27784F" w14:textId="237D2D8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373F5F05" w14:textId="144954E4"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Hà Tĩnh</w:t>
            </w:r>
          </w:p>
        </w:tc>
        <w:tc>
          <w:tcPr>
            <w:tcW w:w="1538" w:type="pct"/>
            <w:vAlign w:val="center"/>
          </w:tcPr>
          <w:p w14:paraId="152D0103" w14:textId="5C4A5A0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Về khoản 3 Điều 3: </w:t>
            </w:r>
            <w:r w:rsidRPr="003B7060">
              <w:rPr>
                <w:rFonts w:ascii="Roboto" w:eastAsia="Times New Roman" w:hAnsi="Roboto" w:cs="Arial"/>
                <w:sz w:val="28"/>
                <w:szCs w:val="28"/>
              </w:rPr>
              <w:br/>
              <w:t>+ Đề nghị bổ sung nội dung: Định kỳ trước ngày 15/01 hằng năm, các tổ chức, cá nhân lập Kế hoạch diễn tập trong năm gửi về cơ quan quản lý chuyên ngành địa phương để theo dõi.</w:t>
            </w:r>
          </w:p>
        </w:tc>
        <w:tc>
          <w:tcPr>
            <w:tcW w:w="2164" w:type="pct"/>
            <w:vAlign w:val="center"/>
          </w:tcPr>
          <w:p w14:paraId="7A8C7A6C" w14:textId="2B6DEA3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nội dung này, cơ quan soạn thảo xin giải trình như sau:</w:t>
            </w:r>
            <w:r w:rsidRPr="003B7060">
              <w:rPr>
                <w:rFonts w:ascii="Roboto" w:eastAsia="Times New Roman" w:hAnsi="Roboto" w:cs="Arial"/>
                <w:sz w:val="28"/>
                <w:szCs w:val="28"/>
              </w:rPr>
              <w:br/>
              <w:t>Quy định về việc thực hiện diễn tập đã được vận hành và đi vào ổn định kể từ khi Nghị định 82/2022/NĐ-CP có hiệu lực. Trong quá trình thực hiện rất nhiều các tổ chức, cá nhân phản hồi có nhiều khó khăn trong việc mời các cơ quan quản lý nhà nước tại địa phương chứng kiến quá trình diễn tập. Một số Sở Công Thương cũng phản ánh không đủ nguồn lực để chứng kiến và giám sát việc diễn tập.</w:t>
            </w:r>
            <w:r w:rsidRPr="003B7060">
              <w:rPr>
                <w:rFonts w:ascii="Roboto" w:eastAsia="Times New Roman" w:hAnsi="Roboto" w:cs="Arial"/>
                <w:sz w:val="28"/>
                <w:szCs w:val="28"/>
              </w:rPr>
              <w:br/>
              <w:t xml:space="preserve">Nhằm tạo điều kiện thuận lợi cho phía các doanh nghiệp trong việc tổ chức diễn tập đồng thời vẫn bảo đảm sự giám sát của các cơ quan quản lý nhà nước, dự thảo Nghị định và dự thảo Thông tư đã quy định các tổ chức, cá nhân phải thực hiện hoạt động cập nhật nội dung, báo cáo về chương trình diễn tập trên hệ thống cơ sở dữ liệu chuyên ngành </w:t>
            </w:r>
            <w:r w:rsidRPr="003B7060">
              <w:rPr>
                <w:rFonts w:ascii="Roboto" w:eastAsia="Times New Roman" w:hAnsi="Roboto" w:cs="Arial"/>
                <w:sz w:val="28"/>
                <w:szCs w:val="28"/>
              </w:rPr>
              <w:lastRenderedPageBreak/>
              <w:t xml:space="preserve">hóa chất định kì hằng năm. Theo đó, thông qua các tài khoản được cấp cho các cơ quan quản lý chuyên ngành tại địa phương, các cơ quan có thể giám sát trực tiếp hoạt động này thông qua báo cáo của các doanh nghiệp. Bên cạnh đó, dự thảo Thông tư có quy định việc lưu trữ hồ sơ về diễn tập, nhằm bảo đảm quá trình hậu kiểm của các cơ quan quản lý nhà nước. </w:t>
            </w:r>
            <w:r w:rsidRPr="003B7060">
              <w:rPr>
                <w:rFonts w:ascii="Roboto" w:eastAsia="Times New Roman" w:hAnsi="Roboto" w:cs="Arial"/>
                <w:sz w:val="28"/>
                <w:szCs w:val="28"/>
              </w:rPr>
              <w:br/>
              <w:t>Bên cạnh đó, Luật Hóa chất số 69/2025/QH15 không quy định việc gửi Kế hoạch diễn tập đến cơ quan nhà nước và việc chứng kiến diễn tập của các cơ quan quản lý chuyên ngành tại địa phương nơi có cơ sở hoạt động hóa chất.</w:t>
            </w:r>
            <w:r w:rsidRPr="003B7060">
              <w:rPr>
                <w:rFonts w:ascii="Roboto" w:eastAsia="Times New Roman" w:hAnsi="Roboto" w:cs="Arial"/>
                <w:sz w:val="28"/>
                <w:szCs w:val="28"/>
              </w:rPr>
              <w:br/>
              <w:t>Vì vậy, đề nghị giữ nguyên như dự thảo Nghị đinh và Thông tư đối với nội dung này.</w:t>
            </w:r>
          </w:p>
        </w:tc>
      </w:tr>
      <w:tr w:rsidR="003B7060" w:rsidRPr="003B7060" w14:paraId="102F6EC5" w14:textId="77777777" w:rsidTr="00287BF5">
        <w:trPr>
          <w:trHeight w:val="20"/>
        </w:trPr>
        <w:tc>
          <w:tcPr>
            <w:tcW w:w="600" w:type="pct"/>
            <w:vAlign w:val="center"/>
          </w:tcPr>
          <w:p w14:paraId="3BEA7010" w14:textId="32BFD22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2BD9DCC5" w14:textId="03EDA0D3"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Hà Tĩnh</w:t>
            </w:r>
          </w:p>
        </w:tc>
        <w:tc>
          <w:tcPr>
            <w:tcW w:w="1538" w:type="pct"/>
            <w:vAlign w:val="center"/>
          </w:tcPr>
          <w:p w14:paraId="5FF74BEE" w14:textId="4E3F67C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 Về khoản 3 Điều 3: </w:t>
            </w:r>
            <w:r w:rsidRPr="003B7060">
              <w:rPr>
                <w:rFonts w:ascii="Roboto" w:eastAsia="Times New Roman" w:hAnsi="Roboto" w:cs="Arial"/>
                <w:sz w:val="28"/>
                <w:szCs w:val="28"/>
              </w:rPr>
              <w:br/>
              <w:t xml:space="preserve">+ Đề nghị sửa nội dung: “Sau khi kết thúc diễn tập, tổ chức cá nhân lập Báo cáo tổ chức diễn tập ứng phó sự cố hóa chất theo Mẫu 04 quy định tại Phụ lục 4 ban hành kèm theo Thông tư này và lưu giữ đến khi kết thúc lần tổ chức diễn tập tiếp theo” thành: “Sau khi kết thúc diễn tập, tổ chức cá nhân lập Báo </w:t>
            </w:r>
            <w:r w:rsidRPr="003B7060">
              <w:rPr>
                <w:rFonts w:ascii="Roboto" w:eastAsia="Times New Roman" w:hAnsi="Roboto" w:cs="Arial"/>
                <w:sz w:val="28"/>
                <w:szCs w:val="28"/>
              </w:rPr>
              <w:lastRenderedPageBreak/>
              <w:t>cáo tổ chức diễn tập ứng phó sự cố hóa chất theo Mẫu 04 quy định tại Phụ lục 4 ban hành kèm theo Thông tư này, gửi cơ quan quản lý chuyên ngành địa phương để báo cáo đồng thời lưu giữ đến khi kết thúc lần tổ chức diễn tập tiếp theo”</w:t>
            </w:r>
          </w:p>
        </w:tc>
        <w:tc>
          <w:tcPr>
            <w:tcW w:w="2164" w:type="pct"/>
            <w:vAlign w:val="center"/>
          </w:tcPr>
          <w:p w14:paraId="2D28C58D" w14:textId="717D7F8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 xml:space="preserve">Nhằm tạo điều kiện thuận lợi cho phía các doanh nghiệp trong việc tổ chức diễn tập đồng thời vẫn bảo đảm sự giám sát của các cơ quan quản lý nhà nước, dự thảo Nghị định và dự thảo Thông tư đã quy định các tổ chức, cá nhân phải thực hiện hoạt động cập nhật nội dung, báo cáo về chương trình diễn tập trên hệ thống cơ sở dữ liệu chuyên ngành hóa chất định kì hằng năm. Theo đó, thông qua </w:t>
            </w:r>
            <w:r w:rsidRPr="003B7060">
              <w:rPr>
                <w:rFonts w:ascii="Roboto" w:eastAsia="Times New Roman" w:hAnsi="Roboto" w:cs="Arial"/>
                <w:sz w:val="28"/>
                <w:szCs w:val="28"/>
              </w:rPr>
              <w:lastRenderedPageBreak/>
              <w:t xml:space="preserve">các tài khoản được cấp cho các cơ quan quản lý chuyên ngành tại địa phương, các cơ quan có thể giám sát trực tiếp hoạt động này thông qua báo cáo của các doanh nghiệp. Bên cạnh đó, dự thảo Thông tư có quy định việc lưu trữ hồ sơ về diễn tập, nhằm bảo đảm quá trình hậu kiểm của các cơ quan quản lý nhà nước. </w:t>
            </w:r>
            <w:r w:rsidRPr="003B7060">
              <w:rPr>
                <w:rFonts w:ascii="Roboto" w:eastAsia="Times New Roman" w:hAnsi="Roboto" w:cs="Arial"/>
                <w:sz w:val="28"/>
                <w:szCs w:val="28"/>
              </w:rPr>
              <w:br/>
              <w:t>Vì vậy, đề nghị giữ nguyên như dự thảo Nghị đinh và Thông tư đối với nội dung này.</w:t>
            </w:r>
          </w:p>
        </w:tc>
      </w:tr>
      <w:tr w:rsidR="003B7060" w:rsidRPr="003B7060" w14:paraId="72EC2F65" w14:textId="77777777" w:rsidTr="00287BF5">
        <w:trPr>
          <w:trHeight w:val="20"/>
        </w:trPr>
        <w:tc>
          <w:tcPr>
            <w:tcW w:w="600" w:type="pct"/>
            <w:vAlign w:val="center"/>
          </w:tcPr>
          <w:p w14:paraId="06B9260E" w14:textId="769170D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Điều khoản thi hành</w:t>
            </w:r>
          </w:p>
        </w:tc>
        <w:tc>
          <w:tcPr>
            <w:tcW w:w="698" w:type="pct"/>
            <w:vAlign w:val="center"/>
          </w:tcPr>
          <w:p w14:paraId="07F59A31" w14:textId="44A40256"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Hà Tĩnh</w:t>
            </w:r>
          </w:p>
        </w:tc>
        <w:tc>
          <w:tcPr>
            <w:tcW w:w="1538" w:type="pct"/>
            <w:vAlign w:val="center"/>
          </w:tcPr>
          <w:p w14:paraId="7428F8A1" w14:textId="62FA89A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điểm đ khoản 4 Điều 4: đề nghị xem lại cụm từ “Nghị định số 113/2017/NĐ-CP” vì Dự thảo Thông tư này để hướng dẫn Nghị định (đang dự thảo lấy ý kiến)</w:t>
            </w:r>
          </w:p>
        </w:tc>
        <w:tc>
          <w:tcPr>
            <w:tcW w:w="2164" w:type="pct"/>
            <w:vAlign w:val="center"/>
          </w:tcPr>
          <w:p w14:paraId="62D7267B" w14:textId="4080123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62C29C67" w14:textId="77777777" w:rsidTr="00287BF5">
        <w:trPr>
          <w:trHeight w:val="20"/>
        </w:trPr>
        <w:tc>
          <w:tcPr>
            <w:tcW w:w="600" w:type="pct"/>
            <w:vAlign w:val="center"/>
          </w:tcPr>
          <w:p w14:paraId="69E3396A" w14:textId="0C48224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Thủ tục hành chính, Biểu mẫu</w:t>
            </w:r>
          </w:p>
        </w:tc>
        <w:tc>
          <w:tcPr>
            <w:tcW w:w="698" w:type="pct"/>
            <w:vAlign w:val="center"/>
          </w:tcPr>
          <w:p w14:paraId="4D1E7DEF" w14:textId="4656A94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25D21F47" w14:textId="05A99D5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Đề nghị Bộ Công Thương cân nhắc: sớm công bố quy trình cụ thể, đơn giản hoá thủ tục (ví dụ tạo hệ thống </w:t>
            </w:r>
            <w:r w:rsidRPr="003B7060">
              <w:rPr>
                <w:rFonts w:ascii="Roboto" w:eastAsia="Times New Roman" w:hAnsi="Roboto" w:cs="Arial"/>
                <w:sz w:val="28"/>
                <w:szCs w:val="28"/>
              </w:rPr>
              <w:lastRenderedPageBreak/>
              <w:t>trực tuyến một cửa), và xem xét tổ chức đào tạo, cập nhật kiến thức cho đội ngũ tư vẫn, nhằm tránh tình trạng "xin cấp giấy" không cần thiết mà vẫn bảo đảm an toàn. Đồng thời, các mẫu biểu, hồ sơ cấp chứng chỉ cần được minh bạch, đồng bộ giữa các tỉnh, tránh chồng chéo, gây tốn thời gian cho người dân và doanh nghiệp.</w:t>
            </w:r>
          </w:p>
        </w:tc>
        <w:tc>
          <w:tcPr>
            <w:tcW w:w="2164" w:type="pct"/>
            <w:vAlign w:val="center"/>
          </w:tcPr>
          <w:p w14:paraId="0906BE63" w14:textId="5706703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Cơ quan soạn thảo tiếp thu và sẽ tham mưu cấp có thẩm quyền công bố thủ tục hành chính sau khi Nghị định, Thông tư được ban hành và có hiệu lực. </w:t>
            </w:r>
            <w:r w:rsidRPr="003B7060">
              <w:rPr>
                <w:rFonts w:ascii="Roboto" w:eastAsia="Times New Roman" w:hAnsi="Roboto" w:cs="Arial"/>
                <w:sz w:val="28"/>
                <w:szCs w:val="28"/>
              </w:rPr>
              <w:lastRenderedPageBreak/>
              <w:t>Các biểu mẫu sử dụng trong quá trình thực hiện các TTHC đã được xây dựng tại dự thảo Thông tư.</w:t>
            </w:r>
          </w:p>
        </w:tc>
      </w:tr>
      <w:tr w:rsidR="003B7060" w:rsidRPr="003B7060" w14:paraId="49BAF36F" w14:textId="77777777" w:rsidTr="00287BF5">
        <w:trPr>
          <w:trHeight w:val="20"/>
        </w:trPr>
        <w:tc>
          <w:tcPr>
            <w:tcW w:w="600" w:type="pct"/>
            <w:vAlign w:val="center"/>
          </w:tcPr>
          <w:p w14:paraId="5EF6FD59" w14:textId="2D0CDF9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446228AE" w14:textId="61EAF20E"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04BF83E4" w14:textId="0D54FE7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phân cấp phân quyền: đề nghị Thông tư tiếp tục phát huy phân cấp.</w:t>
            </w:r>
          </w:p>
        </w:tc>
        <w:tc>
          <w:tcPr>
            <w:tcW w:w="2164" w:type="pct"/>
            <w:vAlign w:val="center"/>
          </w:tcPr>
          <w:p w14:paraId="42336BCA" w14:textId="10B407D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vấn đề này, cơ quan soạn thảo xin báo cáo như sau: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đã phân cấp việc thực hiện trách nhiệm quản lý và các TTHC giữa Bộ và Ủy ban nhân dân cấp tỉnh.</w:t>
            </w:r>
            <w:r w:rsidRPr="003B7060">
              <w:rPr>
                <w:rFonts w:ascii="Roboto" w:eastAsia="Times New Roman" w:hAnsi="Roboto" w:cs="Arial"/>
                <w:sz w:val="28"/>
                <w:szCs w:val="28"/>
              </w:rPr>
              <w:br/>
              <w:t>Dự thảo Thông tư tiếp tục phân cấp trách nhiệm thực hiện các TTHC về cấp chứng chỉ tư vấn chuyên ngành hóa chất và thẩm định, phê duyệt Kế hoạch phòng ngừa, ứng phó sự cố hóa chất thuộc trách nhiệm của Bộ Công Thương cho Cục Hóa chất thực hiện.</w:t>
            </w:r>
          </w:p>
        </w:tc>
      </w:tr>
      <w:tr w:rsidR="003B7060" w:rsidRPr="003B7060" w14:paraId="7C63893E" w14:textId="77777777" w:rsidTr="00287BF5">
        <w:trPr>
          <w:trHeight w:val="20"/>
        </w:trPr>
        <w:tc>
          <w:tcPr>
            <w:tcW w:w="600" w:type="pct"/>
            <w:vAlign w:val="center"/>
          </w:tcPr>
          <w:p w14:paraId="2419B501" w14:textId="659D4AF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0941AC60" w14:textId="5E520F11"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377E9D84" w14:textId="0D18EC8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tính khả thi và tác động xã hội: đề nghị tăng cường tuyên truyền, tập huấn về an toàn hoá chất cho Hội viên Hội CCB và nhân dân; sớm tổ chức các buổi hướng dẫn thủ tục mới cho doanh nghiệp vừa và nhỏ.</w:t>
            </w:r>
          </w:p>
        </w:tc>
        <w:tc>
          <w:tcPr>
            <w:tcW w:w="2164" w:type="pct"/>
            <w:vAlign w:val="center"/>
          </w:tcPr>
          <w:p w14:paraId="0F6DA51A" w14:textId="10359E8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Cơ quan soạn thảo tiếp thu, sẽ xây dựng kế hoạch và thực hiện tuyên truyền, phổ biến về quy định của pháp luật, bao gồm an toàn hóa chất. </w:t>
            </w:r>
          </w:p>
        </w:tc>
      </w:tr>
      <w:tr w:rsidR="003B7060" w:rsidRPr="003B7060" w14:paraId="40E7EA89" w14:textId="77777777" w:rsidTr="00287BF5">
        <w:trPr>
          <w:trHeight w:val="20"/>
        </w:trPr>
        <w:tc>
          <w:tcPr>
            <w:tcW w:w="600" w:type="pct"/>
            <w:vAlign w:val="center"/>
          </w:tcPr>
          <w:p w14:paraId="11951593" w14:textId="740E709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Thủ tục hành chính, Biểu mẫu</w:t>
            </w:r>
          </w:p>
        </w:tc>
        <w:tc>
          <w:tcPr>
            <w:tcW w:w="698" w:type="pct"/>
            <w:vAlign w:val="center"/>
          </w:tcPr>
          <w:p w14:paraId="1F695A3B" w14:textId="69020D65"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27B75B42" w14:textId="0EC8D2E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biểu mẫu, quy trình, trách nhiệm quản lý: Bổ sung biểu mẫu cụ thể và quy trình mẫu cho từng thủ tục.</w:t>
            </w:r>
          </w:p>
        </w:tc>
        <w:tc>
          <w:tcPr>
            <w:tcW w:w="2164" w:type="pct"/>
            <w:vAlign w:val="center"/>
          </w:tcPr>
          <w:p w14:paraId="4034B3F1" w14:textId="494FC16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sẽ tham mưu cấp có thẩm quyền công bố thủ tục hành chính sau khi Nghị định, Thông tư được ban hành và có hiệu lực. Các biểu mẫu sử dụng trong quá trình thực hiện các TTHC đã được xây dựng tại dự thảo Thông tư.</w:t>
            </w:r>
          </w:p>
        </w:tc>
      </w:tr>
      <w:tr w:rsidR="003B7060" w:rsidRPr="003B7060" w14:paraId="2D10A561" w14:textId="77777777" w:rsidTr="00287BF5">
        <w:trPr>
          <w:trHeight w:val="20"/>
        </w:trPr>
        <w:tc>
          <w:tcPr>
            <w:tcW w:w="600" w:type="pct"/>
            <w:vAlign w:val="center"/>
          </w:tcPr>
          <w:p w14:paraId="1C1D5646" w14:textId="13BAA1C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Bảo đảm an toàn, an ninh trong hoạt động hoá chất</w:t>
            </w:r>
          </w:p>
        </w:tc>
        <w:tc>
          <w:tcPr>
            <w:tcW w:w="698" w:type="pct"/>
            <w:vAlign w:val="center"/>
          </w:tcPr>
          <w:p w14:paraId="2C83805D" w14:textId="79DDD6B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4BE04DD2" w14:textId="4E84036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đảm bảo an toàn và an ninh hoá chất: đề nghị bổ sung hướng dẫn tổ chức diễn tập ứng phó sự cố hoá chất hàng năm, huy động các lực lượng dân quân tự vệ và các tổ chức quần chúng (trong đó có Hội CCB cơ sở) cùng tham gia công tác phòng ngừa.</w:t>
            </w:r>
          </w:p>
        </w:tc>
        <w:tc>
          <w:tcPr>
            <w:tcW w:w="2164" w:type="pct"/>
            <w:vAlign w:val="center"/>
          </w:tcPr>
          <w:p w14:paraId="7716498D" w14:textId="3982575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Tiếp thu ý kiến góp ý, cơ quan soạn thảo đã chỉnh lý đã bổ sung quy định hướng dẫn về nội dung và quy trình tổ chức diễn tập tại Điều 5 dự thảo Thông tư.</w:t>
            </w:r>
            <w:r w:rsidRPr="003B7060">
              <w:rPr>
                <w:rFonts w:ascii="Roboto" w:eastAsia="Times New Roman" w:hAnsi="Roboto" w:cs="Arial"/>
                <w:sz w:val="28"/>
                <w:szCs w:val="28"/>
              </w:rPr>
              <w:br/>
              <w:t>Đối với việc tổ chức diễn tập với nhiều lực lượng ngoài cơ sở tham gia, thực hiện theo quy định đối với diễn tập ứng phó sự cố hóa chất cấp tỉnh.</w:t>
            </w:r>
          </w:p>
        </w:tc>
      </w:tr>
      <w:tr w:rsidR="003B7060" w:rsidRPr="003B7060" w14:paraId="2C1D4298" w14:textId="77777777" w:rsidTr="00287BF5">
        <w:trPr>
          <w:trHeight w:val="20"/>
        </w:trPr>
        <w:tc>
          <w:tcPr>
            <w:tcW w:w="600" w:type="pct"/>
            <w:vAlign w:val="center"/>
          </w:tcPr>
          <w:p w14:paraId="72A53727" w14:textId="585C5EF2"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Tư vấn chuyên ngành hoá chất</w:t>
            </w:r>
          </w:p>
        </w:tc>
        <w:tc>
          <w:tcPr>
            <w:tcW w:w="698" w:type="pct"/>
            <w:vAlign w:val="center"/>
          </w:tcPr>
          <w:p w14:paraId="4741C6DB" w14:textId="6AB33D4F"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4176AAC8" w14:textId="7943DFE7"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 xml:space="preserve">Đơn giản hoá thủ tục cấp chứng chỉ tư vấn: cần triển khai cấp phép trực tuyến, sửa đổi các quy định không cần thiết để phù hợp với năng lực thực tế của các tổ chức, cá nhân. </w:t>
            </w:r>
            <w:r w:rsidRPr="003B7060">
              <w:rPr>
                <w:rFonts w:ascii="Roboto" w:eastAsia="Times New Roman" w:hAnsi="Roboto" w:cs="Arial"/>
                <w:sz w:val="28"/>
                <w:szCs w:val="28"/>
              </w:rPr>
              <w:lastRenderedPageBreak/>
              <w:t>Đồng thời đẩy mạnh công nhận chứng chỉ đã được cấp theo pháp luật trước đây</w:t>
            </w:r>
          </w:p>
        </w:tc>
        <w:tc>
          <w:tcPr>
            <w:tcW w:w="2164" w:type="pct"/>
            <w:vAlign w:val="center"/>
          </w:tcPr>
          <w:p w14:paraId="008291BA" w14:textId="3BF1A9D0"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Cơ quan soạn thảo xin báo cáo như sau: Dự thảo Nghị định quy định chi tiết và biện pháp để tổ chức, hướng dẫn thi hành một số điều của Luật Hóa chất về phát triển ngành công nghiệp hóa chất và an toàn, an ninh hóa chất (đã được Bộ Công Thương </w:t>
            </w:r>
            <w:r w:rsidRPr="003B7060">
              <w:rPr>
                <w:rFonts w:ascii="Roboto" w:eastAsia="Times New Roman" w:hAnsi="Roboto" w:cs="Arial"/>
                <w:sz w:val="28"/>
                <w:szCs w:val="28"/>
              </w:rPr>
              <w:lastRenderedPageBreak/>
              <w:t>trình Chính phủ theo Tờ trình số 8020/TTr-BCT ngày 15/10/2025) đã quy định một trong các hình thức nộp hồ sơ là qua dịch vụ công trực tuyến, các hình thức khác như nộp trực tiếp hay qua bưu chính là phương án dự phòng và cho doanh nghiệp có quyền lựa chọn.</w:t>
            </w:r>
            <w:r w:rsidRPr="003B7060">
              <w:rPr>
                <w:rFonts w:ascii="Roboto" w:eastAsia="Times New Roman" w:hAnsi="Roboto" w:cs="Arial"/>
                <w:sz w:val="28"/>
                <w:szCs w:val="28"/>
              </w:rPr>
              <w:br/>
              <w:t>Các quy định về hồ sơ, điều kiện cấp chứng chỉ tư vấn đã được nghiên cứu, xây dựng, chỉ bao gồm các điều kiện cần thiết để bảo đảm chất lượng của hoạt động tư vấn. Đây là quy định mới tại Luật Hóa chất năm 2025, quy định pháp luật trước đây chưa có quy định về cấp chứng chỉ tư vấn chuyên ngành hóa chất.</w:t>
            </w:r>
          </w:p>
        </w:tc>
      </w:tr>
      <w:tr w:rsidR="003B7060" w:rsidRPr="003B7060" w14:paraId="40E1A8E5" w14:textId="77777777" w:rsidTr="00287BF5">
        <w:trPr>
          <w:trHeight w:val="20"/>
        </w:trPr>
        <w:tc>
          <w:tcPr>
            <w:tcW w:w="600" w:type="pct"/>
            <w:vAlign w:val="center"/>
          </w:tcPr>
          <w:p w14:paraId="799099A2" w14:textId="410C6502"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3B62CE15" w14:textId="138BCC68"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5888BEFD" w14:textId="752D5A9D"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Tăng cường phân cấp: giao thẩm quyền cho chính quyền địa phương xử lý nhiều nội dung được khoanh vùng, nhất là các thủ tục cấp phép, giám sát hoá chất trong nước. Bổ sung quy định thực hiện phản biện tại cơ sở, trong đó Hội CCB có thể tổ chức các đoàn tham vấn cộng đồng về dự án liên quan hoá chất.</w:t>
            </w:r>
          </w:p>
        </w:tc>
        <w:tc>
          <w:tcPr>
            <w:tcW w:w="2164" w:type="pct"/>
            <w:vAlign w:val="center"/>
          </w:tcPr>
          <w:p w14:paraId="1113D511" w14:textId="67FA3903"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Về vấn đề này, cơ quan soạn thảo xin báo cáo như sau: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đã phân cấp việc thực hiện trách nhiệm quản lý và các TTHC giữa Bộ và Ủy ban nhân dân cấp tỉnh.</w:t>
            </w:r>
            <w:r w:rsidRPr="003B7060">
              <w:rPr>
                <w:rFonts w:ascii="Roboto" w:eastAsia="Times New Roman" w:hAnsi="Roboto" w:cs="Arial"/>
                <w:sz w:val="28"/>
                <w:szCs w:val="28"/>
              </w:rPr>
              <w:br/>
              <w:t xml:space="preserve">Dự thảo Thông tư tiếp tục phân cấp trách nhiệm thực hiện các TTHC về cấp chứng chỉ tư vấn chuyên ngành hóa chất và thẩm định, phê duyệt Kế </w:t>
            </w:r>
            <w:r w:rsidRPr="003B7060">
              <w:rPr>
                <w:rFonts w:ascii="Roboto" w:eastAsia="Times New Roman" w:hAnsi="Roboto" w:cs="Arial"/>
                <w:sz w:val="28"/>
                <w:szCs w:val="28"/>
              </w:rPr>
              <w:lastRenderedPageBreak/>
              <w:t>hoạch phòng ngừa, ứng phó sự cố hóa chất thuộc trách nhiệm của Bộ Công Thương cho Cục Hóa chất thực hiện.</w:t>
            </w:r>
          </w:p>
        </w:tc>
      </w:tr>
      <w:tr w:rsidR="003B7060" w:rsidRPr="003B7060" w14:paraId="54AB1351" w14:textId="77777777" w:rsidTr="00287BF5">
        <w:trPr>
          <w:trHeight w:val="20"/>
        </w:trPr>
        <w:tc>
          <w:tcPr>
            <w:tcW w:w="600" w:type="pct"/>
            <w:vAlign w:val="center"/>
          </w:tcPr>
          <w:p w14:paraId="2C192A1E" w14:textId="056A0B39"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Thủ tục hành chính, Biểu mẫu</w:t>
            </w:r>
          </w:p>
        </w:tc>
        <w:tc>
          <w:tcPr>
            <w:tcW w:w="698" w:type="pct"/>
            <w:vAlign w:val="center"/>
          </w:tcPr>
          <w:p w14:paraId="5C717AF7" w14:textId="503D4919"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08874D2B" w14:textId="5A2A112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Chuẩn hoá biểu mẫu và quy trình: Bộ Công Thương nên ban hành kèm theo Thông tư các mẫu giấy tờ thống nhất. Hướng dẫn rõ ràng các bước xử lý hồ sơ, trách nhiệm của từng đơn vị. Khuyến khích số hoá toàn bộ thủ tục quản lý hoá chất (CS3) (bản đồ số, đăng ký trực tuyến, báo cáo qua mạng).</w:t>
            </w:r>
          </w:p>
        </w:tc>
        <w:tc>
          <w:tcPr>
            <w:tcW w:w="2164" w:type="pct"/>
            <w:vAlign w:val="center"/>
          </w:tcPr>
          <w:p w14:paraId="49A832A0" w14:textId="1AE20E65"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Các biểu mẫu sử dụng trong quá trình thực hiện các TTHC đã được xây dựng tại dự thảo Thông tư.</w:t>
            </w:r>
            <w:r w:rsidRPr="003B7060">
              <w:rPr>
                <w:rFonts w:ascii="Roboto" w:eastAsia="Times New Roman" w:hAnsi="Roboto" w:cs="Arial"/>
                <w:sz w:val="28"/>
                <w:szCs w:val="28"/>
              </w:rPr>
              <w:br/>
              <w:t>Quy trình thực hiện các TTHC đã được quy định tại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w:t>
            </w:r>
            <w:r w:rsidRPr="003B7060">
              <w:rPr>
                <w:rFonts w:ascii="Roboto" w:eastAsia="Times New Roman" w:hAnsi="Roboto" w:cs="Arial"/>
                <w:sz w:val="28"/>
                <w:szCs w:val="28"/>
              </w:rPr>
              <w:br/>
              <w:t>Dự thảo Nghị định cũng đã quy định một trong các hình thức nộp hồ sơ là qua dịch vụ công trực tuyến, các hình thức khác như nộp trực tiếp hay qua bưu chính là phương án dự phòng và cho doanh nghiệp có quyền lựa chọn.</w:t>
            </w:r>
          </w:p>
        </w:tc>
      </w:tr>
      <w:tr w:rsidR="003B7060" w:rsidRPr="003B7060" w14:paraId="40E4F302" w14:textId="77777777" w:rsidTr="00287BF5">
        <w:trPr>
          <w:trHeight w:val="20"/>
        </w:trPr>
        <w:tc>
          <w:tcPr>
            <w:tcW w:w="600" w:type="pct"/>
            <w:vAlign w:val="center"/>
          </w:tcPr>
          <w:p w14:paraId="4210F98B" w14:textId="6D4EF5C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Bảo đảm an toàn, an ninh trong hoạt động hoá chất</w:t>
            </w:r>
          </w:p>
        </w:tc>
        <w:tc>
          <w:tcPr>
            <w:tcW w:w="698" w:type="pct"/>
            <w:vAlign w:val="center"/>
          </w:tcPr>
          <w:p w14:paraId="204231A6" w14:textId="0936EEBE"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26777337" w14:textId="1B71ABC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Tăng cường đảm bảo an toàn, an ninh: đề nghị bổ sung chương quy định trách nhiệm liên ngành trong ứng phó sự cố hoá chất, đặc biệt là phối hợp giữa Bộ Công Thương với Bộ Quốc phòng, Bộ Công an và Bộ </w:t>
            </w:r>
            <w:r w:rsidRPr="003B7060">
              <w:rPr>
                <w:rFonts w:ascii="Roboto" w:eastAsia="Times New Roman" w:hAnsi="Roboto" w:cs="Arial"/>
                <w:sz w:val="28"/>
                <w:szCs w:val="28"/>
              </w:rPr>
              <w:lastRenderedPageBreak/>
              <w:t>Tư lệnh Quân khu/dân quân tự vệ tỉnh. Triển khai tập huấn, diễn tập và trang bị phương tiện cứu hộ, xử lý sự cố hoá chất ở cấp xã. Khuyến khích quan hệ với các doanh nghiệp quốc phòng sản xuất vật tư hoá chất (như Công ty Hoá chất 21 - Bộ Quốc phòng) để được hỗ trợ kỹ thuật.</w:t>
            </w:r>
          </w:p>
        </w:tc>
        <w:tc>
          <w:tcPr>
            <w:tcW w:w="2164" w:type="pct"/>
            <w:vAlign w:val="center"/>
          </w:tcPr>
          <w:p w14:paraId="4F8BCA83" w14:textId="72D84A22" w:rsidR="003B7060" w:rsidRPr="003B7060" w:rsidRDefault="003B7060" w:rsidP="003B7060">
            <w:pPr>
              <w:spacing w:before="120"/>
              <w:jc w:val="both"/>
              <w:rPr>
                <w:rFonts w:ascii="Times New Roman" w:hAnsi="Times New Roman" w:cs="Times New Roman"/>
                <w:bCs/>
                <w:sz w:val="28"/>
                <w:szCs w:val="28"/>
              </w:rPr>
            </w:pPr>
            <w:r w:rsidRPr="003B7060">
              <w:rPr>
                <w:rFonts w:ascii="Roboto" w:eastAsia="Times New Roman" w:hAnsi="Roboto" w:cs="Arial"/>
                <w:sz w:val="28"/>
                <w:szCs w:val="28"/>
              </w:rPr>
              <w:lastRenderedPageBreak/>
              <w:t>Về nội dung này, cơ quan soạn thảo xin giải trình như sau: các quy trình về phối hợp trong công tác ứng phó sự cố hóa chất được thực hiện theo quy định tại Điều 41 Luật Hóa chất số 69/2025/QH15 và pháp luật về phòng thủ dân sự.</w:t>
            </w:r>
            <w:r w:rsidRPr="003B7060">
              <w:rPr>
                <w:rFonts w:ascii="Roboto" w:eastAsia="Times New Roman" w:hAnsi="Roboto" w:cs="Arial"/>
                <w:sz w:val="28"/>
                <w:szCs w:val="28"/>
              </w:rPr>
              <w:br/>
              <w:t xml:space="preserve">Đối với việc tổ chức diễn tập ứng phó sự cố hóa </w:t>
            </w:r>
            <w:r w:rsidRPr="003B7060">
              <w:rPr>
                <w:rFonts w:ascii="Roboto" w:eastAsia="Times New Roman" w:hAnsi="Roboto" w:cs="Arial"/>
                <w:sz w:val="28"/>
                <w:szCs w:val="28"/>
              </w:rPr>
              <w:lastRenderedPageBreak/>
              <w:t>chất các cấp tại địa phương thực hiện theo kế hoạch tổ chức diễn tập được xây dựng tại Kế hoạch phòng ngừa, ứng phó sự cố hóa chất cấp tỉnh được ban hành.</w:t>
            </w:r>
          </w:p>
        </w:tc>
      </w:tr>
      <w:tr w:rsidR="003B7060" w:rsidRPr="003B7060" w14:paraId="65A900E5" w14:textId="77777777" w:rsidTr="00287BF5">
        <w:trPr>
          <w:trHeight w:val="20"/>
        </w:trPr>
        <w:tc>
          <w:tcPr>
            <w:tcW w:w="600" w:type="pct"/>
            <w:vAlign w:val="center"/>
          </w:tcPr>
          <w:p w14:paraId="2A4B7163" w14:textId="6EA0EDD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2B49BEC1" w14:textId="2ED04152"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Cựu chiến binh Việt Nam</w:t>
            </w:r>
          </w:p>
        </w:tc>
        <w:tc>
          <w:tcPr>
            <w:tcW w:w="1538" w:type="pct"/>
            <w:vAlign w:val="center"/>
          </w:tcPr>
          <w:p w14:paraId="4727B925" w14:textId="0666AAE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Phát huy vai trò giám sát của Hội CCB: Cấp phép cho Hội CCB được tham gia đóng góp ý kiến và giám sát việc thực hiện các quy định về hoá chất tại địa phương. Thường xuyên phối hợp với chính quyền, phối hợp tổ chức toạ đàm, điều tra ý kiến nhân dân về các vấn đề an toàn hoá chất, đưa kiến nghị cụ thể để hoàn thiện Thông tư.</w:t>
            </w:r>
          </w:p>
        </w:tc>
        <w:tc>
          <w:tcPr>
            <w:tcW w:w="2164" w:type="pct"/>
            <w:vAlign w:val="center"/>
          </w:tcPr>
          <w:p w14:paraId="59F6A1C6" w14:textId="2BB717A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sẽ lưu ý trong quá trình xây dựng Kế hoạch triển khai thực hiện</w:t>
            </w:r>
          </w:p>
        </w:tc>
      </w:tr>
      <w:tr w:rsidR="003B7060" w:rsidRPr="003B7060" w14:paraId="6DC5A8B8" w14:textId="77777777" w:rsidTr="00287BF5">
        <w:trPr>
          <w:trHeight w:val="20"/>
        </w:trPr>
        <w:tc>
          <w:tcPr>
            <w:tcW w:w="600" w:type="pct"/>
            <w:vAlign w:val="center"/>
          </w:tcPr>
          <w:p w14:paraId="1F943479" w14:textId="2A13B3F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13ADD349" w14:textId="50ECEBF1"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Dân tộc và Tôn giáo</w:t>
            </w:r>
          </w:p>
        </w:tc>
        <w:tc>
          <w:tcPr>
            <w:tcW w:w="1538" w:type="pct"/>
            <w:vAlign w:val="center"/>
          </w:tcPr>
          <w:p w14:paraId="0E8F5C62" w14:textId="2C24602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Điều 3. Phòng ngừa, ứng phó sự cố hóa chất, đề nghị xem xét bổ sung quy định về mẫu hồ sơ thẩm định lại kế hoạch trong trường hợp kế hoạch cần chỉnh sửa, hoàn thiện </w:t>
            </w:r>
            <w:r w:rsidRPr="003B7060">
              <w:rPr>
                <w:rFonts w:ascii="Roboto" w:eastAsia="Times New Roman" w:hAnsi="Roboto" w:cs="Arial"/>
                <w:sz w:val="28"/>
                <w:szCs w:val="28"/>
              </w:rPr>
              <w:lastRenderedPageBreak/>
              <w:t>lại; mẫu báo cáo về kết quả ứng phó và khắc phục hậu quả sự cố để chuẩn hóa công tác thống kê và rút kinh nghiệm.</w:t>
            </w:r>
          </w:p>
        </w:tc>
        <w:tc>
          <w:tcPr>
            <w:tcW w:w="2164" w:type="pct"/>
            <w:vAlign w:val="center"/>
          </w:tcPr>
          <w:p w14:paraId="2CD7CC4E" w14:textId="0A88BB3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Cơ quan soạn thảo xin giải trình như sau: </w:t>
            </w:r>
            <w:r w:rsidRPr="003B7060">
              <w:rPr>
                <w:rFonts w:ascii="Roboto" w:eastAsia="Times New Roman" w:hAnsi="Roboto" w:cs="Arial"/>
                <w:sz w:val="28"/>
                <w:szCs w:val="28"/>
              </w:rPr>
              <w:br/>
              <w:t xml:space="preserve">Quy định về việc thẩm định lại kế hoạch phòng ngừa, ứng phó sự cố hóa chất được quy định tại Điều 36 dự thảo Nghị định, đối với trường hợp thẩm định lại kế hoạch sẽ được thực hiện giống </w:t>
            </w:r>
            <w:r w:rsidRPr="003B7060">
              <w:rPr>
                <w:rFonts w:ascii="Roboto" w:eastAsia="Times New Roman" w:hAnsi="Roboto" w:cs="Arial"/>
                <w:sz w:val="28"/>
                <w:szCs w:val="28"/>
              </w:rPr>
              <w:lastRenderedPageBreak/>
              <w:t xml:space="preserve">như lần đầu tiên. </w:t>
            </w:r>
            <w:r w:rsidRPr="003B7060">
              <w:rPr>
                <w:rFonts w:ascii="Roboto" w:eastAsia="Times New Roman" w:hAnsi="Roboto" w:cs="Arial"/>
                <w:sz w:val="28"/>
                <w:szCs w:val="28"/>
              </w:rPr>
              <w:br/>
              <w:t>Các quy định về chế độ cập nhật được thực hiện thông qua hệ thống cơ sở dữ liệu chuyên ngành hóa chất và đã được quy định chi tiết tại dự thảo thông tư quy định chi tiết một số điều và biện pháp thi hành Luật Hóa chất về quản lý hóa chất theo vòng đời và quản lý hóa chất nguy hiểm trong sản phẩm, hàng hóa.</w:t>
            </w:r>
          </w:p>
        </w:tc>
      </w:tr>
      <w:tr w:rsidR="003B7060" w:rsidRPr="003B7060" w14:paraId="20907B3A" w14:textId="77777777" w:rsidTr="00287BF5">
        <w:trPr>
          <w:trHeight w:val="20"/>
        </w:trPr>
        <w:tc>
          <w:tcPr>
            <w:tcW w:w="600" w:type="pct"/>
            <w:vAlign w:val="center"/>
          </w:tcPr>
          <w:p w14:paraId="52E6999F" w14:textId="3A81FB2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73A04F7C" w14:textId="278DC5EA"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Dân tộc và Tôn giáo</w:t>
            </w:r>
          </w:p>
        </w:tc>
        <w:tc>
          <w:tcPr>
            <w:tcW w:w="1538" w:type="pct"/>
            <w:vAlign w:val="center"/>
          </w:tcPr>
          <w:p w14:paraId="6816495F" w14:textId="04EE705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Điều 4. Trách nhiệm thực hiện quản lý nhà nước về phát triển ngành công nghiệp hóa chất và an toàn, an ninh hóa chất, đề nghị rà soát nội dung, trách nhiệm quản lý nhà nước về phát triển ngành công nghiệp hóa chất và an toàn, an ninh hóa chất đã được quy định tại Luật Hóa chất về phát triển công nghiệp hóa chất và an toàn, an ninh hóa chất và Nghị định quy định chi tiết và hướng dẫn thi hành một số điều của Luật thì không quy định lại trong Thông tư. </w:t>
            </w:r>
            <w:r w:rsidRPr="003B7060">
              <w:rPr>
                <w:rFonts w:ascii="Roboto" w:eastAsia="Times New Roman" w:hAnsi="Roboto" w:cs="Arial"/>
                <w:sz w:val="28"/>
                <w:szCs w:val="28"/>
              </w:rPr>
              <w:br/>
              <w:t xml:space="preserve">Đối với các nhiệm vụ giao cho đơn vị thuộc Bộ làm đầu mối, đề nghị cân nhắc vì đã được quy định tại </w:t>
            </w:r>
            <w:r w:rsidRPr="003B7060">
              <w:rPr>
                <w:rFonts w:ascii="Roboto" w:eastAsia="Times New Roman" w:hAnsi="Roboto" w:cs="Arial"/>
                <w:sz w:val="28"/>
                <w:szCs w:val="28"/>
              </w:rPr>
              <w:lastRenderedPageBreak/>
              <w:t>Quyết định quy định chức năng, nhiệm vụ của từng Cục.</w:t>
            </w:r>
          </w:p>
        </w:tc>
        <w:tc>
          <w:tcPr>
            <w:tcW w:w="2164" w:type="pct"/>
            <w:vAlign w:val="center"/>
          </w:tcPr>
          <w:p w14:paraId="3A09AF22" w14:textId="4A57596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tiếp thu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30BC1012" w14:textId="77777777" w:rsidTr="00287BF5">
        <w:trPr>
          <w:trHeight w:val="20"/>
        </w:trPr>
        <w:tc>
          <w:tcPr>
            <w:tcW w:w="600" w:type="pct"/>
            <w:vAlign w:val="center"/>
          </w:tcPr>
          <w:p w14:paraId="5D06C856" w14:textId="140E4C1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68406C1F" w14:textId="0389EF9E"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Dân tộc và Tôn giáo</w:t>
            </w:r>
          </w:p>
        </w:tc>
        <w:tc>
          <w:tcPr>
            <w:tcW w:w="1538" w:type="pct"/>
            <w:vAlign w:val="center"/>
          </w:tcPr>
          <w:p w14:paraId="0A80DC26" w14:textId="5DBA2B0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Rà soát nội dung quy định bảo đảm phù hợp với chủ trương của Đảng và thống nhất với quy định của pháp luật có liên quan. </w:t>
            </w:r>
          </w:p>
        </w:tc>
        <w:tc>
          <w:tcPr>
            <w:tcW w:w="2164" w:type="pct"/>
            <w:vAlign w:val="center"/>
          </w:tcPr>
          <w:p w14:paraId="0C8A4D17" w14:textId="4A11B94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đã rà soát các văn bản của Đảng và Nhà nước, chưa phát hiện nội dung của dự thảo Thông tư trái với quan điểm, mục tiêu, chỉ đạo của Đảng và Nhà nước. Đồng thời, cơ quan soạn thảo đã tiếp tục rà soát để bảo đảm tính thống nhất, đồng bộ của hệ thống pháp luật.</w:t>
            </w:r>
          </w:p>
        </w:tc>
      </w:tr>
      <w:tr w:rsidR="003B7060" w:rsidRPr="003B7060" w14:paraId="5204A0FD" w14:textId="77777777" w:rsidTr="00287BF5">
        <w:trPr>
          <w:trHeight w:val="20"/>
        </w:trPr>
        <w:tc>
          <w:tcPr>
            <w:tcW w:w="600" w:type="pct"/>
            <w:vAlign w:val="center"/>
          </w:tcPr>
          <w:p w14:paraId="50F03C9E" w14:textId="6E14830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Thành phần hồ sơ</w:t>
            </w:r>
          </w:p>
        </w:tc>
        <w:tc>
          <w:tcPr>
            <w:tcW w:w="698" w:type="pct"/>
            <w:vAlign w:val="center"/>
          </w:tcPr>
          <w:p w14:paraId="2B525E07" w14:textId="23F3A46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Ngoại giao</w:t>
            </w:r>
          </w:p>
        </w:tc>
        <w:tc>
          <w:tcPr>
            <w:tcW w:w="1538" w:type="pct"/>
            <w:vAlign w:val="center"/>
          </w:tcPr>
          <w:p w14:paraId="11EE0A36" w14:textId="54F786E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Đề nghị cơ quan soạn thảo bảo đảm dự thảo Thông tư thống nhất với dự thảo Nghị định trực tiếp có liên quan đang trong quá trình xây dựng và điều chỉnh, bổ sung một số nội dung: </w:t>
            </w:r>
            <w:r w:rsidRPr="003B7060">
              <w:rPr>
                <w:rFonts w:ascii="Roboto" w:eastAsia="Times New Roman" w:hAnsi="Roboto" w:cs="Arial"/>
                <w:sz w:val="28"/>
                <w:szCs w:val="28"/>
              </w:rPr>
              <w:br/>
              <w:t xml:space="preserve">(i) Bổ sung dự thảo Tờ trình (căn cứ Thông tư quy định về xây dựng, ban hành và tổ chức thi hành văn bản quy phạm pháp luật của Bộ Công Thương năm 2025). </w:t>
            </w:r>
            <w:r w:rsidRPr="003B7060">
              <w:rPr>
                <w:rFonts w:ascii="Roboto" w:eastAsia="Times New Roman" w:hAnsi="Roboto" w:cs="Arial"/>
                <w:sz w:val="28"/>
                <w:szCs w:val="28"/>
              </w:rPr>
              <w:br/>
              <w:t xml:space="preserve">(ii) Bổ sung báo cáo đánh giá thực trạng quan hệ xã hội liên quan đến nội dung tại Thông tư (theo quy định của khoản 2 Điều 18 Luật Ban </w:t>
            </w:r>
            <w:r w:rsidRPr="003B7060">
              <w:rPr>
                <w:rFonts w:ascii="Roboto" w:eastAsia="Times New Roman" w:hAnsi="Roboto" w:cs="Arial"/>
                <w:sz w:val="28"/>
                <w:szCs w:val="28"/>
              </w:rPr>
              <w:lastRenderedPageBreak/>
              <w:t>hành văn bản quy phạm pháp luật và Điều 39 Nghị định số 78/2025/NĐCP (sửa đổi, bổ sung tại Nghị định số 187/2025/NĐ-CP) hướng dẫn thi hành Luật Ban hành VPQPPL).</w:t>
            </w:r>
          </w:p>
        </w:tc>
        <w:tc>
          <w:tcPr>
            <w:tcW w:w="2164" w:type="pct"/>
            <w:vAlign w:val="center"/>
          </w:tcPr>
          <w:p w14:paraId="740A8105" w14:textId="36FED9D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Về vấn đề này, Cơ quan soạn thảo xin được giải trình như sau: Ngày 01/11/2025 Cục Hóa chất đã gửi hồ sơ dự thảo Thông tư đến Báo Công Thương đề nghị đăng tải trên Cổng thông tin điện tử của Bộ Công Thương để lấy ý kiến rộng rãi các tổ chức, cá nhân có liên quan, trong hồ sơ có dự thảo Tờ trình, tuy nhiên hồ sơ sau khi được đăng tải thiếu dự thảo Tờ trình. Hồ sơ gửi kèm theo Công văn lấy ý kiến bằng văn bản của Bộ Công Thương đến các cơ quan, đơn vị liên quan có dự thảo Tờ trình và các thành phần hồ sơ khác theo quy định.</w:t>
            </w:r>
            <w:r w:rsidRPr="003B7060">
              <w:rPr>
                <w:rFonts w:ascii="Roboto" w:eastAsia="Times New Roman" w:hAnsi="Roboto" w:cs="Arial"/>
                <w:sz w:val="28"/>
                <w:szCs w:val="28"/>
              </w:rPr>
              <w:br/>
              <w:t xml:space="preserve">Theo quy định tại điểm a khoản 7 Điều 16 Thông tư số 47/2025/TT-BCT ngày 26/8/2025 của Bộ trưởng Bộ Công Thương quy định về xây dựng, ban hành và tổ chức thi hành văn bản quy phạm pháp </w:t>
            </w:r>
            <w:r w:rsidRPr="003B7060">
              <w:rPr>
                <w:rFonts w:ascii="Roboto" w:eastAsia="Times New Roman" w:hAnsi="Roboto" w:cs="Arial"/>
                <w:sz w:val="28"/>
                <w:szCs w:val="28"/>
              </w:rPr>
              <w:lastRenderedPageBreak/>
              <w:t>luật của Bộ Công Thương, hồ sơ xây dựngThông tư không bao gồm nội dung rà soát các chủ trương đường lối của Đảng, rà soát VBQPPL, điều ước quốc tế có liên quan. Nội dung dự thảo Thông tư chủ yếu quy định, hướng dẫn các biện pháp nghiệp vụ để thi hành chính sách, quy định tại Luật Hóa chất và Nghị định quy định chi tiết. Các chính sách, quy định tại Luật Hóa chất và Nghị định quy định chi tiết đã được rà soát các chủ trương đường lối của Đảng, VBQPPL, điều ước quốc tế có liên quan.</w:t>
            </w:r>
          </w:p>
        </w:tc>
      </w:tr>
      <w:tr w:rsidR="003B7060" w:rsidRPr="003B7060" w14:paraId="2A82D8AD" w14:textId="77777777" w:rsidTr="00287BF5">
        <w:trPr>
          <w:trHeight w:val="20"/>
        </w:trPr>
        <w:tc>
          <w:tcPr>
            <w:tcW w:w="600" w:type="pct"/>
            <w:vAlign w:val="center"/>
          </w:tcPr>
          <w:p w14:paraId="16A0F3A3" w14:textId="69F8782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Thành phần hồ sơ</w:t>
            </w:r>
          </w:p>
        </w:tc>
        <w:tc>
          <w:tcPr>
            <w:tcW w:w="698" w:type="pct"/>
            <w:vAlign w:val="center"/>
          </w:tcPr>
          <w:p w14:paraId="37AF7301" w14:textId="7C2668F3"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Nội vụ</w:t>
            </w:r>
          </w:p>
        </w:tc>
        <w:tc>
          <w:tcPr>
            <w:tcW w:w="1538" w:type="pct"/>
            <w:vAlign w:val="center"/>
          </w:tcPr>
          <w:p w14:paraId="60DBCF71" w14:textId="68952AF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Đề nghị cơ quan chủ trì soạn thảo văn bản rà soát, hoàn thiện hồ sơ dự thảo Thông tư bảo đảm thực hiện đúng quy định của Luật Ban hành văn bản quy phạm pháp luật và các văn bản hướng dẫn triển khai thi hành để bảo đảm đúng thẩm quyền của Bộ trưởng Bộ Công Thương; bảo đảm tính thống nhất, đồng bộ theo quy định của pháp luật hiện hành và không phát sinh tổ chức bộ máy, biên chế và để thực hiện đúng Kết luận số 119 - KL/TW ngày 20/01/2025 của Bộ Chính trị về định hướng đổi mới, </w:t>
            </w:r>
            <w:r w:rsidRPr="003B7060">
              <w:rPr>
                <w:rFonts w:ascii="Roboto" w:eastAsia="Times New Roman" w:hAnsi="Roboto" w:cs="Arial"/>
                <w:sz w:val="28"/>
                <w:szCs w:val="28"/>
              </w:rPr>
              <w:lastRenderedPageBreak/>
              <w:t>hoàn thiện quy trình xây dựng pháp luật, Công văn số 48/BCĐTKNQ18 ngày 03/5/2025 của Ban Chỉ đạo về tổng kết Nghị quyết số 18-NQ/TW của Chính phủ nhằm đẩy mạnh phân quyền, phân cấp theo quy định của Luật Tổ chức Chính phủ, Luật Tổ chức Chính quyền địa phương và triển khai mô hình chính quyền địa phương 02 cấp; phù hợp Quy định số 178-QĐ/TW ngày 27/6/2024 của Bộ Chính trị về kiểm soát quyền lực, phòng, chống tham nhũng, tiêu cực trong công tác xây dựng pháp luật.</w:t>
            </w:r>
          </w:p>
        </w:tc>
        <w:tc>
          <w:tcPr>
            <w:tcW w:w="2164" w:type="pct"/>
            <w:vAlign w:val="center"/>
          </w:tcPr>
          <w:p w14:paraId="6BB21956" w14:textId="3D9EF75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tiếp thu và đã rà soát các văn bản của Đảng và Nhà nước, cơ quan soạn thảo chưa phát hiện nội dung của dự thảo Thông tư trái với quan điểm, mục tiêu, chỉ đạo của Đảng và Nhà nước. Đồng thời, cơ quan soạn thảo đã tiếp tục rà soát để bảo đảm tính thống nhất, đồng bộ của hệ thống pháp luật.</w:t>
            </w:r>
          </w:p>
        </w:tc>
      </w:tr>
      <w:tr w:rsidR="003B7060" w:rsidRPr="003B7060" w14:paraId="305A895D" w14:textId="77777777" w:rsidTr="00287BF5">
        <w:trPr>
          <w:trHeight w:val="20"/>
        </w:trPr>
        <w:tc>
          <w:tcPr>
            <w:tcW w:w="600" w:type="pct"/>
            <w:vAlign w:val="center"/>
          </w:tcPr>
          <w:p w14:paraId="78BF35FE" w14:textId="1684814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5A87469C" w14:textId="745F659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Nội vụ</w:t>
            </w:r>
          </w:p>
        </w:tc>
        <w:tc>
          <w:tcPr>
            <w:tcW w:w="1538" w:type="pct"/>
            <w:vAlign w:val="center"/>
          </w:tcPr>
          <w:p w14:paraId="12ACB9E6" w14:textId="0ACA316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Đề nghị lấy ý kiến các cơ quan có liên quan đối với các nội dung chuyên môn kỹ thuật.</w:t>
            </w:r>
          </w:p>
        </w:tc>
        <w:tc>
          <w:tcPr>
            <w:tcW w:w="2164" w:type="pct"/>
            <w:vAlign w:val="center"/>
          </w:tcPr>
          <w:p w14:paraId="07645D43" w14:textId="09D6B99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w:t>
            </w:r>
            <w:r w:rsidRPr="003B7060">
              <w:rPr>
                <w:rFonts w:ascii="Roboto" w:eastAsia="Times New Roman" w:hAnsi="Roboto" w:cs="Arial"/>
                <w:sz w:val="28"/>
                <w:szCs w:val="28"/>
              </w:rPr>
              <w:br/>
              <w:t>Hồ sơ dự thảo Thông tư đã được Bộ Công Thương gửi lấy ý kiến của các Bộ, ngành, địa phương (Công văn số 8556/BCT-HC ngày 31/10/2025 của Bộ Công Thương); đăng tải công khai trên Cổng thông tin điện tử của Bộ Công Thương và Cục Hóa chất để lấy ý kiến rộng rãi của cơ quan, tổ chức, cá nhân theo đúng quy định:</w:t>
            </w:r>
            <w:r w:rsidRPr="003B7060">
              <w:rPr>
                <w:rFonts w:ascii="Roboto" w:eastAsia="Times New Roman" w:hAnsi="Roboto" w:cs="Arial"/>
                <w:sz w:val="28"/>
                <w:szCs w:val="28"/>
              </w:rPr>
              <w:br/>
              <w:t>- Tổng số cơ quan, tổ chức, cá nhân đã gửi xin ý kiến, góp ý, phản biện xã hội: 103</w:t>
            </w:r>
            <w:r w:rsidRPr="003B7060">
              <w:rPr>
                <w:rFonts w:ascii="Roboto" w:eastAsia="Times New Roman" w:hAnsi="Roboto" w:cs="Arial"/>
                <w:sz w:val="28"/>
                <w:szCs w:val="28"/>
              </w:rPr>
              <w:br/>
            </w:r>
            <w:r w:rsidRPr="003B7060">
              <w:rPr>
                <w:rFonts w:ascii="Roboto" w:eastAsia="Times New Roman" w:hAnsi="Roboto" w:cs="Arial"/>
                <w:sz w:val="28"/>
                <w:szCs w:val="28"/>
              </w:rPr>
              <w:lastRenderedPageBreak/>
              <w:t>- Tổng số ý kiến nhận được: 43 (Tính đến thời điểm ngày 14/11/2025, đã có 07 các Bộ, cơ quan ngang bộ; 20 Ủy ban nhân dân cấp tỉnh; 06 Tổng công ty, tập đoàn, hiệp hội, viện nghiên cứu và 10 đơn vị thuộc Bộ Công Thương đã có văn bản tham gia góp ý).</w:t>
            </w:r>
          </w:p>
        </w:tc>
      </w:tr>
      <w:tr w:rsidR="003B7060" w:rsidRPr="003B7060" w14:paraId="6CD4E30D" w14:textId="77777777" w:rsidTr="00287BF5">
        <w:trPr>
          <w:trHeight w:val="20"/>
        </w:trPr>
        <w:tc>
          <w:tcPr>
            <w:tcW w:w="600" w:type="pct"/>
            <w:vAlign w:val="center"/>
          </w:tcPr>
          <w:p w14:paraId="1C548D34" w14:textId="0D9B19B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72B9C440" w14:textId="12367A5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Bộ Văn hoá, Thể thao và Du lịch</w:t>
            </w:r>
          </w:p>
        </w:tc>
        <w:tc>
          <w:tcPr>
            <w:tcW w:w="1538" w:type="pct"/>
            <w:vAlign w:val="center"/>
          </w:tcPr>
          <w:p w14:paraId="5BAACC93" w14:textId="4F0034E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Dự thảo Thông tư xác định phạm vi điều chỉnh là quy định về “Cách trình bày, bố cục của Kế hoạch phòng ngừa, ứng phó sự cố hóa chất cấp tỉnh”; “Cách trình bày, bố cục của Biện pháp phòng ngừa, ứng phó sự cố hóa chất”. Tuy nhiên, thông qua bố cục của Kế hoạch, Biện pháp nêu trên, dự thảo Thông tư đã quy định về nội dung của các Kế hoạch phòng ngừa, ứng phó sự cố hóa chất cấp tỉnh, Biện pháp phòng ngừa, ứng phó sự cố hóa chất. Căn cứ Điều 38 và Điều 42 Luật Hóa chất, những nội dung này thuộc thẩm quyền quy định chi tiết của Chính phủ. Do đó, cơ quan chủ trì soạn thảo cần rà soát, làm </w:t>
            </w:r>
            <w:r w:rsidRPr="003B7060">
              <w:rPr>
                <w:rFonts w:ascii="Roboto" w:eastAsia="Times New Roman" w:hAnsi="Roboto" w:cs="Arial"/>
                <w:sz w:val="28"/>
                <w:szCs w:val="28"/>
              </w:rPr>
              <w:lastRenderedPageBreak/>
              <w:t>rõ cơ sở pháp lý để quy định những vấn đề này trong dự thảo Thông tư.</w:t>
            </w:r>
          </w:p>
        </w:tc>
        <w:tc>
          <w:tcPr>
            <w:tcW w:w="2164" w:type="pct"/>
            <w:vAlign w:val="center"/>
          </w:tcPr>
          <w:p w14:paraId="42771106" w14:textId="55FB08F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Dự thảo Nghị định đã quy định chi tiết các nội dung thuộc Kế hoạch phòng ngừa, ứng phó sự cố hóa chất. Tuy nhiên, nhằm bảo đảm tính áp dụng và hiệu quả kế hoạch phòng ngừa, ứng phó sự cố hóa chất dự thảo Thông tư đã hướng dẫn chi tiết cách thức trình bày và bố cục theo các nội dung được quy định tại dự thảo Nghị định. Các nội dung được hướng dẫn chi tiết tại phụ lục 2 dự thảo Thông tư bảo đảm tuân thủ theo các nội dung đã được thể hiện tại dự thảo Nghị định.</w:t>
            </w:r>
            <w:r w:rsidRPr="003B7060">
              <w:rPr>
                <w:rFonts w:ascii="Roboto" w:eastAsia="Times New Roman" w:hAnsi="Roboto" w:cs="Arial"/>
                <w:sz w:val="28"/>
                <w:szCs w:val="28"/>
              </w:rPr>
              <w:br/>
              <w:t>Vì vậy, đề nghị giữ nguyên như dự thảo Thông tư.</w:t>
            </w:r>
          </w:p>
        </w:tc>
      </w:tr>
      <w:tr w:rsidR="003B7060" w:rsidRPr="003B7060" w14:paraId="411C9C48" w14:textId="77777777" w:rsidTr="00287BF5">
        <w:trPr>
          <w:trHeight w:val="20"/>
        </w:trPr>
        <w:tc>
          <w:tcPr>
            <w:tcW w:w="600" w:type="pct"/>
            <w:vAlign w:val="center"/>
          </w:tcPr>
          <w:p w14:paraId="3E175BB0" w14:textId="1A94C82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Tư vấn chuyên ngành hoá chất</w:t>
            </w:r>
          </w:p>
        </w:tc>
        <w:tc>
          <w:tcPr>
            <w:tcW w:w="698" w:type="pct"/>
            <w:vAlign w:val="center"/>
          </w:tcPr>
          <w:p w14:paraId="2125536B" w14:textId="58CF256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Công ty TNHH BASF Việt Nam</w:t>
            </w:r>
          </w:p>
        </w:tc>
        <w:tc>
          <w:tcPr>
            <w:tcW w:w="1538" w:type="pct"/>
            <w:vAlign w:val="center"/>
          </w:tcPr>
          <w:p w14:paraId="2FFDF99A" w14:textId="1DDAEB3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Khoản 2 Điều 2: Chưa có biểu mẫu chứng chỉ tư vấn chuyên ngành hoá chất.</w:t>
            </w:r>
            <w:r w:rsidRPr="003B7060">
              <w:rPr>
                <w:rFonts w:ascii="Roboto" w:eastAsia="Times New Roman" w:hAnsi="Roboto" w:cs="Arial"/>
                <w:sz w:val="28"/>
                <w:szCs w:val="28"/>
              </w:rPr>
              <w:br/>
              <w:t>Đề nghị: Tổ dự thảo xem xét, bổ sung thêm nội dung tại khoản 2 Điều 2 liên quan đến mẫu chứng chỉ tư vấn chuyên ngành hoá chất và bổ sung thêm mẫu chứng chỉ tư vấn chuyên ngành hoá chất vào phụ lục 1.</w:t>
            </w:r>
          </w:p>
        </w:tc>
        <w:tc>
          <w:tcPr>
            <w:tcW w:w="2164" w:type="pct"/>
            <w:vAlign w:val="center"/>
          </w:tcPr>
          <w:p w14:paraId="3D5D5898" w14:textId="727D533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Biểu mẫu chứng chỉ tư vấn đã được quy định tại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Do đó, đề nghị không quy định nội dung này tại dự thảo Thông tư.</w:t>
            </w:r>
          </w:p>
        </w:tc>
      </w:tr>
      <w:tr w:rsidR="003B7060" w:rsidRPr="003B7060" w14:paraId="275524FB" w14:textId="77777777" w:rsidTr="00287BF5">
        <w:trPr>
          <w:trHeight w:val="20"/>
        </w:trPr>
        <w:tc>
          <w:tcPr>
            <w:tcW w:w="600" w:type="pct"/>
            <w:vAlign w:val="center"/>
          </w:tcPr>
          <w:p w14:paraId="01A44090" w14:textId="4CED9F4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154D95F4" w14:textId="53050372"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Công ty TNHH BASF Việt Nam</w:t>
            </w:r>
          </w:p>
        </w:tc>
        <w:tc>
          <w:tcPr>
            <w:tcW w:w="1538" w:type="pct"/>
            <w:vAlign w:val="center"/>
          </w:tcPr>
          <w:p w14:paraId="5C7E699D" w14:textId="0262084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5: Thời gian hiệu lực khá sát với thời gian ban hành.</w:t>
            </w:r>
            <w:r w:rsidRPr="003B7060">
              <w:rPr>
                <w:rFonts w:ascii="Roboto" w:eastAsia="Times New Roman" w:hAnsi="Roboto" w:cs="Arial"/>
                <w:sz w:val="28"/>
                <w:szCs w:val="28"/>
              </w:rPr>
              <w:br/>
              <w:t>Bộ Công Thương (Cục Hoá chất) kết hợp tuyên truyền, huấn luyện, và hướng dẫn cho các cá nhân phụ trách và các bên liên quan để làm cho đúng sau kh văn bản được ban hành.</w:t>
            </w:r>
          </w:p>
        </w:tc>
        <w:tc>
          <w:tcPr>
            <w:tcW w:w="2164" w:type="pct"/>
            <w:vAlign w:val="center"/>
          </w:tcPr>
          <w:p w14:paraId="78A6854F" w14:textId="05E459C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sẽ tổ chức tuyên truyền phổ biến pháp luật sau khi Thông tư được ban hành</w:t>
            </w:r>
          </w:p>
        </w:tc>
      </w:tr>
      <w:tr w:rsidR="003B7060" w:rsidRPr="003B7060" w14:paraId="0EED5883" w14:textId="77777777" w:rsidTr="00287BF5">
        <w:trPr>
          <w:trHeight w:val="20"/>
        </w:trPr>
        <w:tc>
          <w:tcPr>
            <w:tcW w:w="600" w:type="pct"/>
            <w:vAlign w:val="center"/>
          </w:tcPr>
          <w:p w14:paraId="08787FA3" w14:textId="24559DF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11C54A83" w14:textId="0399AF5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 xml:space="preserve">Cục Kỹ thuật an toàn và Môi trường công </w:t>
            </w:r>
            <w:r w:rsidRPr="003B7060">
              <w:rPr>
                <w:rFonts w:ascii="Roboto" w:eastAsia="Times New Roman" w:hAnsi="Roboto" w:cs="Arial"/>
                <w:sz w:val="28"/>
                <w:szCs w:val="28"/>
              </w:rPr>
              <w:lastRenderedPageBreak/>
              <w:t>nghiệp - Bộ Công Thương</w:t>
            </w:r>
          </w:p>
        </w:tc>
        <w:tc>
          <w:tcPr>
            <w:tcW w:w="1538" w:type="pct"/>
            <w:vAlign w:val="center"/>
          </w:tcPr>
          <w:p w14:paraId="58C84334" w14:textId="39E8640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Căn cứ Điều 1, Quyết định số 535/QĐ-BCT ngày 28 tháng 02 năm 2025 của Bộ trưởng Bộ Công Thương quy định chức năng, nhiệm </w:t>
            </w:r>
            <w:r w:rsidRPr="003B7060">
              <w:rPr>
                <w:rFonts w:ascii="Roboto" w:eastAsia="Times New Roman" w:hAnsi="Roboto" w:cs="Arial"/>
                <w:sz w:val="28"/>
                <w:szCs w:val="28"/>
              </w:rPr>
              <w:lastRenderedPageBreak/>
              <w:t>vụ, quyền hạn và cơ cấu tổ chức của Cục Kỹ thuật an toàn và Môi trường công nghiệp, quy định “</w:t>
            </w:r>
            <w:r w:rsidRPr="003B7060">
              <w:rPr>
                <w:rFonts w:ascii="Roboto" w:eastAsia="Times New Roman" w:hAnsi="Roboto" w:cs="Arial"/>
                <w:i/>
                <w:iCs/>
                <w:sz w:val="28"/>
                <w:szCs w:val="28"/>
              </w:rPr>
              <w:t xml:space="preserve">Cục Kỹ thuật an toàn và Môi trường công nghiệp là tổ chức thuộc Bộ Công </w:t>
            </w:r>
            <w:r w:rsidRPr="003B7060">
              <w:rPr>
                <w:rFonts w:ascii="Roboto" w:eastAsia="Times New Roman" w:hAnsi="Roboto" w:cs="Arial"/>
                <w:i/>
                <w:iCs/>
                <w:sz w:val="28"/>
                <w:szCs w:val="28"/>
              </w:rPr>
              <w:br/>
              <w:t xml:space="preserve">Thương, thực hiện chức năng tham mưu, giúp Bộ trưởng Bộ Công Thương quản lý nhà nước và tổ chức thực thi pháp luật đối với </w:t>
            </w:r>
            <w:r w:rsidRPr="003B7060">
              <w:rPr>
                <w:rFonts w:ascii="Roboto" w:eastAsia="Times New Roman" w:hAnsi="Roboto" w:cs="Arial"/>
                <w:b/>
                <w:bCs/>
                <w:i/>
                <w:iCs/>
                <w:sz w:val="28"/>
                <w:szCs w:val="28"/>
              </w:rPr>
              <w:t>lĩnh vực an toàn</w:t>
            </w:r>
            <w:r w:rsidRPr="003B7060">
              <w:rPr>
                <w:rFonts w:ascii="Roboto" w:eastAsia="Times New Roman" w:hAnsi="Roboto" w:cs="Arial"/>
                <w:i/>
                <w:iCs/>
                <w:sz w:val="28"/>
                <w:szCs w:val="28"/>
              </w:rPr>
              <w:t xml:space="preserve">, bảo vệ môi trường trong công nghiệp và thương mại, bao gồm: Điện, than, dầu khí, năng lượng mới, năng lượng tái tạo, </w:t>
            </w:r>
            <w:r w:rsidRPr="003B7060">
              <w:rPr>
                <w:rFonts w:ascii="Roboto" w:eastAsia="Times New Roman" w:hAnsi="Roboto" w:cs="Arial"/>
                <w:b/>
                <w:bCs/>
                <w:i/>
                <w:iCs/>
                <w:sz w:val="28"/>
                <w:szCs w:val="28"/>
              </w:rPr>
              <w:t>hóa chất</w:t>
            </w:r>
            <w:r w:rsidRPr="003B7060">
              <w:rPr>
                <w:rFonts w:ascii="Roboto" w:eastAsia="Times New Roman" w:hAnsi="Roboto" w:cs="Arial"/>
                <w:i/>
                <w:iCs/>
                <w:sz w:val="28"/>
                <w:szCs w:val="28"/>
              </w:rPr>
              <w:t xml:space="preserve">, vật liệu nổ công nghiệp, công nghiệp cơ khí, luyện kim, công nghiệp khai thác mỏ và chế biến khoáng sản, công nghiệp tiêu dùng, công nghiệp thực phẩm, công nghiệp hỗ trợ, công nghiệp môi trường, công nghiệp công nghệ cao; cụm công nghiệp, tiểu thủ công nghiệp; tổ chức, quản lý hoạt động sự nghiệp dịch vụ công thuộc lĩnh vực, phạm vi quản lý của Cục theo quy định của pháp luật và phân cấp, ủy quyền của Bộ trưởng </w:t>
            </w:r>
            <w:r w:rsidRPr="003B7060">
              <w:rPr>
                <w:rFonts w:ascii="Roboto" w:eastAsia="Times New Roman" w:hAnsi="Roboto" w:cs="Arial"/>
                <w:i/>
                <w:iCs/>
                <w:sz w:val="28"/>
                <w:szCs w:val="28"/>
              </w:rPr>
              <w:lastRenderedPageBreak/>
              <w:t xml:space="preserve">Bộ Công </w:t>
            </w:r>
            <w:r w:rsidRPr="003B7060">
              <w:rPr>
                <w:rFonts w:ascii="Roboto" w:eastAsia="Times New Roman" w:hAnsi="Roboto" w:cs="Arial"/>
                <w:i/>
                <w:iCs/>
                <w:sz w:val="28"/>
                <w:szCs w:val="28"/>
              </w:rPr>
              <w:br/>
              <w:t>Thương</w:t>
            </w:r>
            <w:r w:rsidRPr="003B7060">
              <w:rPr>
                <w:rFonts w:ascii="Roboto" w:eastAsia="Times New Roman" w:hAnsi="Roboto" w:cs="Arial"/>
                <w:sz w:val="28"/>
                <w:szCs w:val="28"/>
              </w:rPr>
              <w:t xml:space="preserve">”. </w:t>
            </w:r>
            <w:r w:rsidRPr="003B7060">
              <w:rPr>
                <w:rFonts w:ascii="Roboto" w:eastAsia="Times New Roman" w:hAnsi="Roboto" w:cs="Arial"/>
                <w:sz w:val="28"/>
                <w:szCs w:val="28"/>
              </w:rPr>
              <w:br/>
              <w:t xml:space="preserve">Đề nghị Cục Hóa chất bổ sung thêm khoản 2a vào Điều 4, Dự thảo Thông tư về Trách nhiệm thực hiện quản lý nhà nước về phát triển ngành công nghiệp hóa chất và an toàn, an ninh hóa chất như sau: </w:t>
            </w:r>
            <w:r w:rsidRPr="003B7060">
              <w:rPr>
                <w:rFonts w:ascii="Roboto" w:eastAsia="Times New Roman" w:hAnsi="Roboto" w:cs="Arial"/>
                <w:sz w:val="28"/>
                <w:szCs w:val="28"/>
              </w:rPr>
              <w:br/>
              <w:t>"</w:t>
            </w:r>
            <w:r w:rsidRPr="003B7060">
              <w:rPr>
                <w:rFonts w:ascii="Roboto" w:eastAsia="Times New Roman" w:hAnsi="Roboto" w:cs="Arial"/>
                <w:i/>
                <w:iCs/>
                <w:sz w:val="28"/>
                <w:szCs w:val="28"/>
              </w:rPr>
              <w:t xml:space="preserve">2a. Cục Kỹ thuật an toàn và Môi trường công nghiệp có trách nhiệm: </w:t>
            </w:r>
            <w:r w:rsidRPr="003B7060">
              <w:rPr>
                <w:rFonts w:ascii="Roboto" w:eastAsia="Times New Roman" w:hAnsi="Roboto" w:cs="Arial"/>
                <w:i/>
                <w:iCs/>
                <w:sz w:val="28"/>
                <w:szCs w:val="28"/>
              </w:rPr>
              <w:br/>
              <w:t xml:space="preserve">a) Thực hiện quản lý nhà nước về an toàn hóa chất thuộc phạm vi trách nhiệm của Bộ Công Thương. </w:t>
            </w:r>
            <w:r w:rsidRPr="003B7060">
              <w:rPr>
                <w:rFonts w:ascii="Roboto" w:eastAsia="Times New Roman" w:hAnsi="Roboto" w:cs="Arial"/>
                <w:i/>
                <w:iCs/>
                <w:sz w:val="28"/>
                <w:szCs w:val="28"/>
              </w:rPr>
              <w:br/>
              <w:t>b) Tổ chức tuyên truyền, phổ biến, giáo dục pháp luật, kiểm tra về an toàn hóa chất.</w:t>
            </w:r>
            <w:r w:rsidRPr="003B7060">
              <w:rPr>
                <w:rFonts w:ascii="Roboto" w:eastAsia="Times New Roman" w:hAnsi="Roboto" w:cs="Arial"/>
                <w:sz w:val="28"/>
                <w:szCs w:val="28"/>
              </w:rPr>
              <w:t>"</w:t>
            </w:r>
          </w:p>
        </w:tc>
        <w:tc>
          <w:tcPr>
            <w:tcW w:w="2164" w:type="pct"/>
            <w:vAlign w:val="center"/>
          </w:tcPr>
          <w:p w14:paraId="15C703E6" w14:textId="235314D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Cơ quan soạn thảo xin báo cáo như sau: Do nội dung Điều 4 Dự thảo Thông tư (bản dự thảo gửi lấy ý kiến) chủ yếu là các nội dung nhắc lại chức năng, nhiệm vụ, quyền hạn của các cơ quan, tổ chức và </w:t>
            </w:r>
            <w:r w:rsidRPr="003B7060">
              <w:rPr>
                <w:rFonts w:ascii="Roboto" w:eastAsia="Times New Roman" w:hAnsi="Roboto" w:cs="Arial"/>
                <w:sz w:val="28"/>
                <w:szCs w:val="28"/>
              </w:rPr>
              <w:lastRenderedPageBreak/>
              <w:t>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2CC65E58" w14:textId="77777777" w:rsidTr="00287BF5">
        <w:trPr>
          <w:trHeight w:val="20"/>
        </w:trPr>
        <w:tc>
          <w:tcPr>
            <w:tcW w:w="600" w:type="pct"/>
            <w:vAlign w:val="center"/>
          </w:tcPr>
          <w:p w14:paraId="426957C8" w14:textId="45532A43"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Thể thức văn bản</w:t>
            </w:r>
          </w:p>
        </w:tc>
        <w:tc>
          <w:tcPr>
            <w:tcW w:w="698" w:type="pct"/>
            <w:vAlign w:val="center"/>
          </w:tcPr>
          <w:p w14:paraId="5E59645A" w14:textId="228921FC"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Cục Quản lý và Phát triển thị trường trong nước - Bộ Công Thương</w:t>
            </w:r>
          </w:p>
        </w:tc>
        <w:tc>
          <w:tcPr>
            <w:tcW w:w="1538" w:type="pct"/>
            <w:vAlign w:val="center"/>
          </w:tcPr>
          <w:p w14:paraId="266BC297" w14:textId="01E98BA1"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 xml:space="preserve">Đề nghị Cơ quan chủ trì soạn thảo rà soát thể thức văn bản để đảm bảo phù hợp với quy định về mẫu, phụ lục theo Nghị định số 187/2025/NĐ-CP ngày 01/7/2025 của Chính phủ sửa đổi, bổ sung một số điều của Nghị định 78/2025/NĐ-CP ngày 01/4/2025 của Chính phủ quy định chi tiết một </w:t>
            </w:r>
            <w:r w:rsidRPr="003B7060">
              <w:rPr>
                <w:rFonts w:ascii="Roboto" w:eastAsia="Times New Roman" w:hAnsi="Roboto" w:cs="Arial"/>
                <w:sz w:val="28"/>
                <w:szCs w:val="28"/>
              </w:rPr>
              <w:lastRenderedPageBreak/>
              <w:t>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w:t>
            </w:r>
          </w:p>
        </w:tc>
        <w:tc>
          <w:tcPr>
            <w:tcW w:w="2164" w:type="pct"/>
            <w:vAlign w:val="center"/>
          </w:tcPr>
          <w:p w14:paraId="0F14D1EE" w14:textId="779E531C"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tiếp thu ý kiến, đã rà soát, chỉnh lý thể thức, kỹ thuật soạn thảo dự thảo Thông tư bảo đảm tuân thủ các quy định hiện hành.</w:t>
            </w:r>
          </w:p>
        </w:tc>
      </w:tr>
      <w:tr w:rsidR="003B7060" w:rsidRPr="003B7060" w14:paraId="0E8D461D" w14:textId="77777777" w:rsidTr="00287BF5">
        <w:trPr>
          <w:trHeight w:val="20"/>
        </w:trPr>
        <w:tc>
          <w:tcPr>
            <w:tcW w:w="600" w:type="pct"/>
            <w:vAlign w:val="center"/>
          </w:tcPr>
          <w:p w14:paraId="511E295D" w14:textId="0FE75F26"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0D25B4FF" w14:textId="3A39F6AB"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Cục Quản lý và Phát triển thị trường trong nước - Bộ Công Thương</w:t>
            </w:r>
          </w:p>
        </w:tc>
        <w:tc>
          <w:tcPr>
            <w:tcW w:w="1538" w:type="pct"/>
            <w:vAlign w:val="center"/>
          </w:tcPr>
          <w:p w14:paraId="7A9D56CD" w14:textId="5CB8CAF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Đề nghị cơ quan chủ trì soạn thảo nghiên cứu, rà soát quy định tại Điều 4 dự thảo Thông tư để bảo đảm thống nhất, phù hợp với quy định về trách nhiệm quản lý nhà nước về hoá chất tại dự thảo Nghị định quy định chi tiết và biện pháp để tổ chức, hướng dẫn thi hành một số điều của Luật Hoá chất về phát triển ngành công nghiệp hoá chất và an toàn, an ninh hoá chất và chức năng, nhiệm vụ của Bộ, ngành và Uỷ ban nhân dân địa phương.</w:t>
            </w:r>
          </w:p>
        </w:tc>
        <w:tc>
          <w:tcPr>
            <w:tcW w:w="2164" w:type="pct"/>
            <w:vAlign w:val="center"/>
          </w:tcPr>
          <w:p w14:paraId="0117F136" w14:textId="3850806A"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2CBEB5C0" w14:textId="77777777" w:rsidTr="00287BF5">
        <w:trPr>
          <w:trHeight w:val="20"/>
        </w:trPr>
        <w:tc>
          <w:tcPr>
            <w:tcW w:w="600" w:type="pct"/>
            <w:vAlign w:val="center"/>
          </w:tcPr>
          <w:p w14:paraId="5CC7816E" w14:textId="035B2BF1"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6CBD3575" w14:textId="5BB17053"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Cục Quản lý và Phát triển thị trường trong nước - Bộ Công Thương</w:t>
            </w:r>
          </w:p>
        </w:tc>
        <w:tc>
          <w:tcPr>
            <w:tcW w:w="1538" w:type="pct"/>
            <w:vAlign w:val="center"/>
          </w:tcPr>
          <w:p w14:paraId="31B8BF98" w14:textId="412F0DB3"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Đối với các nội dung khác, đề nghị cơ quan chủ trì rà soát theo các quy định pháp luật và xin ý kiến cơ quan có liên quan.</w:t>
            </w:r>
          </w:p>
        </w:tc>
        <w:tc>
          <w:tcPr>
            <w:tcW w:w="2164" w:type="pct"/>
            <w:vAlign w:val="center"/>
          </w:tcPr>
          <w:p w14:paraId="179AE7E3" w14:textId="77777777" w:rsidR="003B7060" w:rsidRPr="003B7060" w:rsidRDefault="003B7060" w:rsidP="003B7060">
            <w:pPr>
              <w:jc w:val="both"/>
              <w:rPr>
                <w:rFonts w:ascii="Times New Roman" w:hAnsi="Times New Roman" w:cs="Times New Roman"/>
                <w:sz w:val="28"/>
                <w:szCs w:val="28"/>
              </w:rPr>
            </w:pPr>
          </w:p>
        </w:tc>
      </w:tr>
      <w:tr w:rsidR="003B7060" w:rsidRPr="003B7060" w14:paraId="31BBAD0A" w14:textId="77777777" w:rsidTr="00287BF5">
        <w:trPr>
          <w:trHeight w:val="20"/>
        </w:trPr>
        <w:tc>
          <w:tcPr>
            <w:tcW w:w="600" w:type="pct"/>
            <w:vAlign w:val="center"/>
          </w:tcPr>
          <w:p w14:paraId="4F67E84A" w14:textId="2726F2E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Điều khoản thi hành</w:t>
            </w:r>
          </w:p>
        </w:tc>
        <w:tc>
          <w:tcPr>
            <w:tcW w:w="698" w:type="pct"/>
            <w:vAlign w:val="center"/>
          </w:tcPr>
          <w:p w14:paraId="604749A7" w14:textId="1C40DB30"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Hội Hoá học Việt Nam</w:t>
            </w:r>
          </w:p>
        </w:tc>
        <w:tc>
          <w:tcPr>
            <w:tcW w:w="1538" w:type="pct"/>
            <w:vAlign w:val="center"/>
          </w:tcPr>
          <w:p w14:paraId="29E185A7" w14:textId="7F25896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Điểm đ, khoản 4 Điều 4: Sửa lại tên "</w:t>
            </w:r>
            <w:r w:rsidRPr="003B7060">
              <w:rPr>
                <w:rFonts w:ascii="Roboto" w:eastAsia="Times New Roman" w:hAnsi="Roboto" w:cs="Arial"/>
                <w:i/>
                <w:iCs/>
                <w:sz w:val="28"/>
                <w:szCs w:val="28"/>
              </w:rPr>
              <w:t>Nghị định 113/2017/NĐ-CP</w:t>
            </w:r>
            <w:r w:rsidRPr="003B7060">
              <w:rPr>
                <w:rFonts w:ascii="Roboto" w:eastAsia="Times New Roman" w:hAnsi="Roboto" w:cs="Arial"/>
                <w:sz w:val="28"/>
                <w:szCs w:val="28"/>
              </w:rPr>
              <w:t>".</w:t>
            </w:r>
          </w:p>
        </w:tc>
        <w:tc>
          <w:tcPr>
            <w:tcW w:w="2164" w:type="pct"/>
            <w:vAlign w:val="center"/>
          </w:tcPr>
          <w:p w14:paraId="4BD1266B" w14:textId="5E15A49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3405673B" w14:textId="77777777" w:rsidTr="00287BF5">
        <w:trPr>
          <w:trHeight w:val="20"/>
        </w:trPr>
        <w:tc>
          <w:tcPr>
            <w:tcW w:w="600" w:type="pct"/>
            <w:vAlign w:val="center"/>
          </w:tcPr>
          <w:p w14:paraId="07EA2E21" w14:textId="7F57084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3DF86521" w14:textId="48E6193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Cà Mau</w:t>
            </w:r>
          </w:p>
        </w:tc>
        <w:tc>
          <w:tcPr>
            <w:tcW w:w="1538" w:type="pct"/>
            <w:vAlign w:val="center"/>
          </w:tcPr>
          <w:p w14:paraId="7D4C8537" w14:textId="3E62F38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điểm đ khoản 4 Điều 4: Đề nghị cơ quan tham mưu soạn thảo xem lại viện dẫn “Nghị định số 113/2017/NĐ-CP”. Vì Nghị định này quy định chi tiết và hướng dẫn thi hành một số điều của Luật Hóa chất năm 2007. Tuy nhiên, Luật Hóa chất năm 2025 sẽ có hiệu lực thi hành từ ngày 01/01/2026, tại khoản 22 Điều 1 Luật sửa đổi, bổ sung một số điều của Luật Ban hành văn bản quy phạm pháp luật </w:t>
            </w:r>
            <w:r w:rsidRPr="003B7060">
              <w:rPr>
                <w:rFonts w:ascii="Roboto" w:eastAsia="Times New Roman" w:hAnsi="Roboto" w:cs="Arial"/>
                <w:sz w:val="28"/>
                <w:szCs w:val="28"/>
              </w:rPr>
              <w:lastRenderedPageBreak/>
              <w:t>năm 2025 quy định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theo đó, Nghị định này cũng sẽ hết hiệu lực từ ngày 01/01/2026.</w:t>
            </w:r>
          </w:p>
        </w:tc>
        <w:tc>
          <w:tcPr>
            <w:tcW w:w="2164" w:type="pct"/>
            <w:vAlign w:val="center"/>
          </w:tcPr>
          <w:p w14:paraId="7B9F9433" w14:textId="75256EF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0804DB5F" w14:textId="77777777" w:rsidTr="00287BF5">
        <w:trPr>
          <w:trHeight w:val="20"/>
        </w:trPr>
        <w:tc>
          <w:tcPr>
            <w:tcW w:w="600" w:type="pct"/>
            <w:vAlign w:val="center"/>
          </w:tcPr>
          <w:p w14:paraId="4E562244" w14:textId="381FBDC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Thủ tục hành chính, Biểu mẫu</w:t>
            </w:r>
          </w:p>
        </w:tc>
        <w:tc>
          <w:tcPr>
            <w:tcW w:w="698" w:type="pct"/>
            <w:vAlign w:val="center"/>
          </w:tcPr>
          <w:p w14:paraId="596D70C1" w14:textId="34C10584"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Cà Mau</w:t>
            </w:r>
          </w:p>
        </w:tc>
        <w:tc>
          <w:tcPr>
            <w:tcW w:w="1538" w:type="pct"/>
            <w:vAlign w:val="center"/>
          </w:tcPr>
          <w:p w14:paraId="568B8516" w14:textId="6BFD5A9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Phụ lục kèm theo: Đề nghị điều chỉnh đánh số thứ tự bằng chữ số La Mã và tên Phụ lục điều chỉnh bằng chữ in hoa để đảm bảo phù hợp theo quy định tại khoản 3 Mục III Phụ lục I ban hành kèm theo Nghị định số 187/2025/NĐCP ngày 01/7/2025 của Chính phủ.</w:t>
            </w:r>
          </w:p>
        </w:tc>
        <w:tc>
          <w:tcPr>
            <w:tcW w:w="2164" w:type="pct"/>
            <w:vAlign w:val="center"/>
          </w:tcPr>
          <w:p w14:paraId="417D8930" w14:textId="7189313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đã rà soát, chỉnh lý thể thức, kỹ thuật soạn thảo dự thảo Thông tư bảo đảm tuân thủ các quy định hiện hành.</w:t>
            </w:r>
          </w:p>
        </w:tc>
      </w:tr>
      <w:tr w:rsidR="003B7060" w:rsidRPr="003B7060" w14:paraId="452598E3" w14:textId="77777777" w:rsidTr="00287BF5">
        <w:trPr>
          <w:trHeight w:val="20"/>
        </w:trPr>
        <w:tc>
          <w:tcPr>
            <w:tcW w:w="600" w:type="pct"/>
            <w:vAlign w:val="center"/>
          </w:tcPr>
          <w:p w14:paraId="3D607253" w14:textId="3730F2A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Thể thức văn bản</w:t>
            </w:r>
          </w:p>
        </w:tc>
        <w:tc>
          <w:tcPr>
            <w:tcW w:w="698" w:type="pct"/>
            <w:vAlign w:val="center"/>
          </w:tcPr>
          <w:p w14:paraId="380EB770" w14:textId="6BD9C004"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27A02300" w14:textId="1BA8410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Phần Căn cứ pháp lý, đối với các văn bản Luật là căn cứ pháp lý đề nghị trình bày số, ký hiệu, tên gọi </w:t>
            </w:r>
            <w:r w:rsidRPr="003B7060">
              <w:rPr>
                <w:rFonts w:ascii="Roboto" w:eastAsia="Times New Roman" w:hAnsi="Roboto" w:cs="Arial"/>
                <w:sz w:val="28"/>
                <w:szCs w:val="28"/>
              </w:rPr>
              <w:lastRenderedPageBreak/>
              <w:t>của văn bản theo quy định tại Điều 68 Nghị định 78/2025/NĐ-CP ngày 01/4/2025 của Chính phủ quy định chi tiết một số điều và biện pháp để tổ chức, hướng dẫn thi hành Luật Ban hành văn bản quy phạm pháp luật được sửa đổi bởi khoản 38 Điều 1 Nghị định 187/2025/NĐ-CP.</w:t>
            </w:r>
          </w:p>
        </w:tc>
        <w:tc>
          <w:tcPr>
            <w:tcW w:w="2164" w:type="pct"/>
            <w:vAlign w:val="center"/>
          </w:tcPr>
          <w:p w14:paraId="456B6C46" w14:textId="20D29E6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đã rà soát, chỉnh lý thể thức, kỹ thuật soạn thảo dự thảo Thông tư bảo đảm tuân thủ các quy định hiện hành.</w:t>
            </w:r>
          </w:p>
        </w:tc>
      </w:tr>
      <w:tr w:rsidR="003B7060" w:rsidRPr="003B7060" w14:paraId="4D2791DE" w14:textId="77777777" w:rsidTr="00287BF5">
        <w:trPr>
          <w:trHeight w:val="20"/>
        </w:trPr>
        <w:tc>
          <w:tcPr>
            <w:tcW w:w="600" w:type="pct"/>
            <w:vAlign w:val="center"/>
          </w:tcPr>
          <w:p w14:paraId="4E67260A" w14:textId="4B13A37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Thể thức văn bản</w:t>
            </w:r>
          </w:p>
        </w:tc>
        <w:tc>
          <w:tcPr>
            <w:tcW w:w="698" w:type="pct"/>
            <w:vAlign w:val="center"/>
          </w:tcPr>
          <w:p w14:paraId="662B24D9" w14:textId="4B73FCF4"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20318328" w14:textId="3BBBF0D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Khoản 2 Điều 2 và khoản 3 Điều 3 của dự thảo, đề nghị bỏ các "điểm" quy định về các biểu mẫu nhằm đẩm bảo ngắn gọn, thống nhất, tránh trùng lặp do nội dung này đã được quy định cụ thể tại Phụ lục 1 ban hành kèm theo Thông tư, đề nghị sửa lại như sau:</w:t>
            </w:r>
            <w:r w:rsidRPr="003B7060">
              <w:rPr>
                <w:rFonts w:ascii="Roboto" w:eastAsia="Times New Roman" w:hAnsi="Roboto" w:cs="Arial"/>
                <w:sz w:val="28"/>
                <w:szCs w:val="28"/>
              </w:rPr>
              <w:br/>
            </w:r>
            <w:r w:rsidRPr="003B7060">
              <w:rPr>
                <w:rFonts w:ascii="Roboto" w:eastAsia="Times New Roman" w:hAnsi="Roboto" w:cs="Arial"/>
                <w:i/>
                <w:iCs/>
                <w:sz w:val="28"/>
                <w:szCs w:val="28"/>
              </w:rPr>
              <w:t>"Điều 2. ...</w:t>
            </w:r>
            <w:r w:rsidRPr="003B7060">
              <w:rPr>
                <w:rFonts w:ascii="Roboto" w:eastAsia="Times New Roman" w:hAnsi="Roboto" w:cs="Arial"/>
                <w:i/>
                <w:iCs/>
                <w:sz w:val="28"/>
                <w:szCs w:val="28"/>
              </w:rPr>
              <w:br/>
              <w:t>2. Các biểu mẫu sử dụng trong việc cấp, cấp lại, điều chỉnh, thu hồi chứng chỉ tư vấn chuyên ngành hoá chất được quy định tại Phụ lục 1 ban hành kèm theo Thông tư này".</w:t>
            </w:r>
            <w:r w:rsidRPr="003B7060">
              <w:rPr>
                <w:rFonts w:ascii="Roboto" w:eastAsia="Times New Roman" w:hAnsi="Roboto" w:cs="Arial"/>
                <w:i/>
                <w:iCs/>
                <w:sz w:val="28"/>
                <w:szCs w:val="28"/>
              </w:rPr>
              <w:br/>
              <w:t>Điều 3. ...</w:t>
            </w:r>
            <w:r w:rsidRPr="003B7060">
              <w:rPr>
                <w:rFonts w:ascii="Roboto" w:eastAsia="Times New Roman" w:hAnsi="Roboto" w:cs="Arial"/>
                <w:i/>
                <w:iCs/>
                <w:sz w:val="28"/>
                <w:szCs w:val="28"/>
              </w:rPr>
              <w:br/>
              <w:t xml:space="preserve">2. Các biểu mẫu sử dụng trong thẩm định Kế hoạch phòng ngừa ứng phó </w:t>
            </w:r>
            <w:r w:rsidRPr="003B7060">
              <w:rPr>
                <w:rFonts w:ascii="Roboto" w:eastAsia="Times New Roman" w:hAnsi="Roboto" w:cs="Arial"/>
                <w:i/>
                <w:iCs/>
                <w:sz w:val="28"/>
                <w:szCs w:val="28"/>
              </w:rPr>
              <w:lastRenderedPageBreak/>
              <w:t>sự cố hoá chất được quy định tại Phụ lục 3 ban hành kèm theo Thông tư này.</w:t>
            </w:r>
            <w:r w:rsidRPr="003B7060">
              <w:rPr>
                <w:rFonts w:ascii="Roboto" w:eastAsia="Times New Roman" w:hAnsi="Roboto" w:cs="Arial"/>
                <w:sz w:val="28"/>
                <w:szCs w:val="28"/>
              </w:rPr>
              <w:t>"</w:t>
            </w:r>
          </w:p>
        </w:tc>
        <w:tc>
          <w:tcPr>
            <w:tcW w:w="2164" w:type="pct"/>
            <w:vAlign w:val="center"/>
          </w:tcPr>
          <w:p w14:paraId="268165B5" w14:textId="3414080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đã rà soát, chỉnh lý thể thức, kỹ thuật soạn thảo dự thảo Thông tư bảo đảm tuân thủ các quy định hiện hành.</w:t>
            </w:r>
          </w:p>
        </w:tc>
      </w:tr>
      <w:tr w:rsidR="003B7060" w:rsidRPr="003B7060" w14:paraId="69F81C5B" w14:textId="77777777" w:rsidTr="00287BF5">
        <w:trPr>
          <w:trHeight w:val="20"/>
        </w:trPr>
        <w:tc>
          <w:tcPr>
            <w:tcW w:w="600" w:type="pct"/>
            <w:vAlign w:val="center"/>
          </w:tcPr>
          <w:p w14:paraId="7AC23FDF" w14:textId="7F85DCA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0919523A" w14:textId="4D6EA4CB"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2B742ED9" w14:textId="28B4ED8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điểm 4, khoản 4, Điều 4 dự thảo, đề nghị xem xét lại nội dung: "Thực hiện các nhiệm vụ được phân công tại Luật Hoá chất, Nghị định số 113/2017/NĐ-CP..." do Nghị định số 113/2017/NĐ-CP đến ngày 01/01/2026 sẽ hết hiệu lực theo khoản 2 Điều 57 Luật ban hành văn bản quy phạm pháp luật số 64/2025/QH15 được sửa đổi bởi khoản 22 Điều 1 Luật số 87/2025/QH15.</w:t>
            </w:r>
          </w:p>
        </w:tc>
        <w:tc>
          <w:tcPr>
            <w:tcW w:w="2164" w:type="pct"/>
            <w:vAlign w:val="center"/>
          </w:tcPr>
          <w:p w14:paraId="23360204" w14:textId="4008BEC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115A507A" w14:textId="77777777" w:rsidTr="00287BF5">
        <w:trPr>
          <w:trHeight w:val="20"/>
        </w:trPr>
        <w:tc>
          <w:tcPr>
            <w:tcW w:w="600" w:type="pct"/>
            <w:vAlign w:val="center"/>
          </w:tcPr>
          <w:p w14:paraId="6E64C525" w14:textId="2A8B289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2AEC0079" w14:textId="37A00177"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3ADAE851" w14:textId="1065145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Khoản 5 Điều 4 dự thảo, đề nghị sửa nội dung: Các Vụ, Cục chức năng thuộc Bộ Công Thương" thành "Các Vụ, Cục thực hiện chức năng quản lý nhà nước thuộc Bộ Công Thương" để chính xác, phù hợp với Nghị định số 40/2025/NĐ-CP ngày 26/02/2025 quy định chức </w:t>
            </w:r>
            <w:r w:rsidRPr="003B7060">
              <w:rPr>
                <w:rFonts w:ascii="Roboto" w:eastAsia="Times New Roman" w:hAnsi="Roboto" w:cs="Arial"/>
                <w:sz w:val="28"/>
                <w:szCs w:val="28"/>
              </w:rPr>
              <w:lastRenderedPageBreak/>
              <w:t>năng, nhiệm vụ, quyền hạn và cơ cấu tổ chức của Bộ Công Thương.</w:t>
            </w:r>
          </w:p>
        </w:tc>
        <w:tc>
          <w:tcPr>
            <w:tcW w:w="2164" w:type="pct"/>
            <w:vAlign w:val="center"/>
          </w:tcPr>
          <w:p w14:paraId="7B0F3467" w14:textId="10C911F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 xml:space="preserve">Việc thực hiện quản lý nhà nước về phát triển ngành công nghiệp hóa chất và an toàn, an ninh </w:t>
            </w:r>
            <w:r w:rsidRPr="003B7060">
              <w:rPr>
                <w:rFonts w:ascii="Roboto" w:eastAsia="Times New Roman" w:hAnsi="Roboto" w:cs="Arial"/>
                <w:sz w:val="28"/>
                <w:szCs w:val="28"/>
              </w:rPr>
              <w:lastRenderedPageBreak/>
              <w:t>hóa chất thuộc phạm vi trách nhiệm của Bộ Công Thương sẽ được thực hiện theo chức năng, nhiệm vụ của các đơn vị thuộc Bộ.</w:t>
            </w:r>
          </w:p>
        </w:tc>
      </w:tr>
      <w:tr w:rsidR="003B7060" w:rsidRPr="003B7060" w14:paraId="1E500082" w14:textId="77777777" w:rsidTr="00287BF5">
        <w:trPr>
          <w:trHeight w:val="20"/>
        </w:trPr>
        <w:tc>
          <w:tcPr>
            <w:tcW w:w="600" w:type="pct"/>
            <w:vAlign w:val="center"/>
          </w:tcPr>
          <w:p w14:paraId="50CE11F1" w14:textId="0CC3D0F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0C93182E" w14:textId="4F34FE41"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02135716" w14:textId="3F0AF1F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khoản 1 Điều 3, tên Phụ lcuj II dự thảo, đề nghị sửa như sau cho chính xác: "1. Cách trình bày, bố cục của Kế hoạch phòng ngừa, ứng phó sự cố hoá chất;..." thành "1. Kỹ thuật trình bày, bố cục của Kế hoạch phòng ngừa, ứng phó sự cố hoá chất..."</w:t>
            </w:r>
          </w:p>
        </w:tc>
        <w:tc>
          <w:tcPr>
            <w:tcW w:w="2164" w:type="pct"/>
            <w:vAlign w:val="center"/>
          </w:tcPr>
          <w:p w14:paraId="3B008736" w14:textId="21F2196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Về nội dung này, cơ quan soạn thảo xin giải trình như sau: Cơ quan soạn thảo dự thảo thông tư theo các quy định được yêu cầu Bộ Công Thương hướng dẫn chi tiết tại dự thảo Nghị định trong đó bao gồm Cách trình bày ( thống nhất về thể thức văn bản), bố cục ( cách triển khai các nội dung theo quy định tại dự thảo nghị định). Vì vậy, đề nghị giữ nguyên như dự thảo</w:t>
            </w:r>
          </w:p>
        </w:tc>
      </w:tr>
      <w:tr w:rsidR="003B7060" w:rsidRPr="003B7060" w14:paraId="0C55D07C" w14:textId="77777777" w:rsidTr="00287BF5">
        <w:trPr>
          <w:trHeight w:val="20"/>
        </w:trPr>
        <w:tc>
          <w:tcPr>
            <w:tcW w:w="600" w:type="pct"/>
            <w:vAlign w:val="center"/>
          </w:tcPr>
          <w:p w14:paraId="7E303631" w14:textId="5FC466F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Thể thức văn bản</w:t>
            </w:r>
          </w:p>
        </w:tc>
        <w:tc>
          <w:tcPr>
            <w:tcW w:w="698" w:type="pct"/>
            <w:vAlign w:val="center"/>
          </w:tcPr>
          <w:p w14:paraId="1A9BF422" w14:textId="0CB0066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6BF1796A" w14:textId="57F3498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Phần Nơi nhận, đề nghị sửa cơ quan nhận văn bản "Cục Kiểm tra văn bản QPPL (Bộ Tư pháp)" thành "Cục Kiểm tra văn bản và Quản lý xử lý vi phạm hành chính - Bộ Tư pháp" để phù hợp với quy định của Nghị định số 39/2025/NĐ-CP ngày 26/02/2025 của Chính phủ Quy định chức năng, nhiệm vụ, quyền hạn và cơ cấu tổ chức của Bộ Tư pháp.</w:t>
            </w:r>
          </w:p>
        </w:tc>
        <w:tc>
          <w:tcPr>
            <w:tcW w:w="2164" w:type="pct"/>
            <w:vAlign w:val="center"/>
          </w:tcPr>
          <w:p w14:paraId="29CBD923" w14:textId="2B57C5C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chỉnh sửa theo ý kiến góp ý</w:t>
            </w:r>
          </w:p>
        </w:tc>
      </w:tr>
      <w:tr w:rsidR="003B7060" w:rsidRPr="003B7060" w14:paraId="2CE3C1C5" w14:textId="77777777" w:rsidTr="00287BF5">
        <w:trPr>
          <w:trHeight w:val="20"/>
        </w:trPr>
        <w:tc>
          <w:tcPr>
            <w:tcW w:w="600" w:type="pct"/>
            <w:vAlign w:val="center"/>
          </w:tcPr>
          <w:p w14:paraId="532BE46F" w14:textId="614A92E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Thể thức văn bản</w:t>
            </w:r>
          </w:p>
        </w:tc>
        <w:tc>
          <w:tcPr>
            <w:tcW w:w="698" w:type="pct"/>
            <w:vAlign w:val="center"/>
          </w:tcPr>
          <w:p w14:paraId="55E769CA" w14:textId="04F238DB"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Điện Biên</w:t>
            </w:r>
          </w:p>
        </w:tc>
        <w:tc>
          <w:tcPr>
            <w:tcW w:w="1538" w:type="pct"/>
            <w:vAlign w:val="center"/>
          </w:tcPr>
          <w:p w14:paraId="29D240B4" w14:textId="5B7BDEF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Đề nghị cơ quan soạn thảo tiếp tục rà soát các lỗi thể thức, kỹ thuật trình bày để bảo đảm phù hợp với quy định của Nghị định số 78/2025/NĐ-CP, Nghị định 187/2025/NĐ-CP.</w:t>
            </w:r>
          </w:p>
        </w:tc>
        <w:tc>
          <w:tcPr>
            <w:tcW w:w="2164" w:type="pct"/>
            <w:vAlign w:val="center"/>
          </w:tcPr>
          <w:p w14:paraId="0208F676" w14:textId="3A26309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đã rà soát, chỉnh lý thể thức, kỹ thuật soạn thảo dự thảo Thông tư bảo đảm tuân thủ các quy định hiện hành.</w:t>
            </w:r>
          </w:p>
        </w:tc>
      </w:tr>
      <w:tr w:rsidR="003B7060" w:rsidRPr="003B7060" w14:paraId="1560CBF3" w14:textId="77777777" w:rsidTr="00287BF5">
        <w:trPr>
          <w:trHeight w:val="20"/>
        </w:trPr>
        <w:tc>
          <w:tcPr>
            <w:tcW w:w="600" w:type="pct"/>
            <w:vAlign w:val="center"/>
          </w:tcPr>
          <w:p w14:paraId="388D5F30" w14:textId="66227F1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Thể thức văn bản</w:t>
            </w:r>
          </w:p>
        </w:tc>
        <w:tc>
          <w:tcPr>
            <w:tcW w:w="698" w:type="pct"/>
            <w:vAlign w:val="center"/>
          </w:tcPr>
          <w:p w14:paraId="22897CE5" w14:textId="5472BA0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Đồng Tháp</w:t>
            </w:r>
          </w:p>
        </w:tc>
        <w:tc>
          <w:tcPr>
            <w:tcW w:w="1538" w:type="pct"/>
            <w:vAlign w:val="center"/>
          </w:tcPr>
          <w:p w14:paraId="0F892979" w14:textId="505841A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Tại điểm d khoản 1 Mục III ban hành kèm theo Nghị định số 187/2025/NĐ-CP ngày 01/7/2025 của Chính phủ quy định: “d) Đối với nghị định, nghị quyết của Chính phủ, quyết định của Thủ tướng Chính phủ, nghị quyết của Hội đồng Thẩm phán Tòa án nhân dân tối cao, thông tư của Bộ trưởng, Thủ trưởng cơ quan ngang bộ, … Khi trình bày tên văn bản quy phạm pháp luật trong phần căn cứ phải ghi tên loại văn bản, số, ký hiệu văn bản, tên cơ quan ban hành và tên gọi của văn bản”. Do đó, tại phần căn cứ đề nghị bỏ cụm từ “ngày … tháng … năm… ” cho phù hợp quy định nêu trên.</w:t>
            </w:r>
          </w:p>
        </w:tc>
        <w:tc>
          <w:tcPr>
            <w:tcW w:w="2164" w:type="pct"/>
            <w:vAlign w:val="center"/>
          </w:tcPr>
          <w:p w14:paraId="1C08B6FD" w14:textId="64DAFDE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chỉnh sửa theo ý kiến góp ý</w:t>
            </w:r>
          </w:p>
        </w:tc>
      </w:tr>
      <w:tr w:rsidR="003B7060" w:rsidRPr="003B7060" w14:paraId="321AC5DA" w14:textId="77777777" w:rsidTr="00287BF5">
        <w:trPr>
          <w:trHeight w:val="20"/>
        </w:trPr>
        <w:tc>
          <w:tcPr>
            <w:tcW w:w="600" w:type="pct"/>
            <w:vAlign w:val="center"/>
          </w:tcPr>
          <w:p w14:paraId="3D7CDA0E" w14:textId="404B722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Thể thức văn bản</w:t>
            </w:r>
          </w:p>
        </w:tc>
        <w:tc>
          <w:tcPr>
            <w:tcW w:w="698" w:type="pct"/>
            <w:vAlign w:val="center"/>
          </w:tcPr>
          <w:p w14:paraId="79C62E70" w14:textId="2966A626"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Đồng Tháp</w:t>
            </w:r>
          </w:p>
        </w:tc>
        <w:tc>
          <w:tcPr>
            <w:tcW w:w="1538" w:type="pct"/>
            <w:vAlign w:val="center"/>
          </w:tcPr>
          <w:p w14:paraId="42F07958" w14:textId="6200B5D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Tại nơi nhận, đề nghị điều chỉnh cơ quan nhận văn bản từ “Cục Kiểm tra VBQPPL (Bộ Tư pháp)” thành “Cục Kiểm tra văn bản và Quản lý xử lý vi phạm hành chính, Bộ Tư pháp” cho phù hợp theo quy định tại khoản 10 Điều 3 Nghị định số 39/2025/NĐ-CP ngày 26/02/2025 của Chính phủ quy định chức năng, nhiệm vụ, quyền hạn và cơ cấu tổ chức của Bộ Tư pháp.</w:t>
            </w:r>
          </w:p>
        </w:tc>
        <w:tc>
          <w:tcPr>
            <w:tcW w:w="2164" w:type="pct"/>
            <w:vAlign w:val="center"/>
          </w:tcPr>
          <w:p w14:paraId="1E6C0C26" w14:textId="504C5E6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chỉnh sửa theo ý kiến góp ý</w:t>
            </w:r>
          </w:p>
        </w:tc>
      </w:tr>
      <w:tr w:rsidR="003B7060" w:rsidRPr="003B7060" w14:paraId="4D5FB5F4" w14:textId="77777777" w:rsidTr="00287BF5">
        <w:trPr>
          <w:trHeight w:val="20"/>
        </w:trPr>
        <w:tc>
          <w:tcPr>
            <w:tcW w:w="600" w:type="pct"/>
            <w:vAlign w:val="center"/>
          </w:tcPr>
          <w:p w14:paraId="482510F0" w14:textId="1CCF88B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Thể thức văn bản</w:t>
            </w:r>
          </w:p>
        </w:tc>
        <w:tc>
          <w:tcPr>
            <w:tcW w:w="698" w:type="pct"/>
            <w:vAlign w:val="center"/>
          </w:tcPr>
          <w:p w14:paraId="5107B1BC" w14:textId="60BBA2E6"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Đồng Tháp</w:t>
            </w:r>
          </w:p>
        </w:tc>
        <w:tc>
          <w:tcPr>
            <w:tcW w:w="1538" w:type="pct"/>
            <w:vAlign w:val="center"/>
          </w:tcPr>
          <w:p w14:paraId="2F3A5E60" w14:textId="19653F0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Ngoài ra, bỏ cụm từ “Bộ Công Thương” tại dòng “Bộ trưởng Bộ Công Thương ban hành Thông tư Quy định biện pháp thi hành Luật Hóa chất về phát triển công nghiệp hóa chất và an toàn, an ninh hóa chất” cho phù hợp theo hướng dẫn tại Mẫu số 14 kèm theo Nghị định số 187/2025/NĐ-CP ngày 01/7/2025 của Chính phủ.</w:t>
            </w:r>
          </w:p>
        </w:tc>
        <w:tc>
          <w:tcPr>
            <w:tcW w:w="2164" w:type="pct"/>
            <w:vAlign w:val="center"/>
          </w:tcPr>
          <w:p w14:paraId="6D4363FC" w14:textId="5C2FB17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đã rà soát, chỉnh lý thể thức, kỹ thuật soạn thảo dự thảo Thông tư bảo đảm tuân thủ các quy định hiện hành.</w:t>
            </w:r>
          </w:p>
        </w:tc>
      </w:tr>
      <w:tr w:rsidR="003B7060" w:rsidRPr="003B7060" w14:paraId="443DC9E5" w14:textId="77777777" w:rsidTr="00287BF5">
        <w:trPr>
          <w:trHeight w:val="20"/>
        </w:trPr>
        <w:tc>
          <w:tcPr>
            <w:tcW w:w="600" w:type="pct"/>
            <w:vAlign w:val="center"/>
          </w:tcPr>
          <w:p w14:paraId="6BD431C5" w14:textId="2CB88F8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Tư vấn chuyên </w:t>
            </w:r>
            <w:r w:rsidRPr="003B7060">
              <w:rPr>
                <w:rFonts w:ascii="Roboto" w:eastAsia="Times New Roman" w:hAnsi="Roboto" w:cs="Arial"/>
                <w:sz w:val="28"/>
                <w:szCs w:val="28"/>
              </w:rPr>
              <w:lastRenderedPageBreak/>
              <w:t>ngành hoá chất</w:t>
            </w:r>
          </w:p>
        </w:tc>
        <w:tc>
          <w:tcPr>
            <w:tcW w:w="698" w:type="pct"/>
            <w:vAlign w:val="center"/>
          </w:tcPr>
          <w:p w14:paraId="4686547E" w14:textId="3F6711B3"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lastRenderedPageBreak/>
              <w:t>SCT Hải Phòng</w:t>
            </w:r>
          </w:p>
        </w:tc>
        <w:tc>
          <w:tcPr>
            <w:tcW w:w="1538" w:type="pct"/>
            <w:vAlign w:val="center"/>
          </w:tcPr>
          <w:p w14:paraId="2A643E6A" w14:textId="701EC9D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Bổ sung khoản 3, Điều 2, dự thảo Thông tư quy định về việc cập nhật chứng chỉ tư vấn chuyên ngành hóa </w:t>
            </w:r>
            <w:r w:rsidRPr="003B7060">
              <w:rPr>
                <w:rFonts w:ascii="Roboto" w:eastAsia="Times New Roman" w:hAnsi="Roboto" w:cs="Arial"/>
                <w:sz w:val="28"/>
                <w:szCs w:val="28"/>
              </w:rPr>
              <w:lastRenderedPageBreak/>
              <w:t xml:space="preserve">chất lên Cơ sở dữ liệu hóa chất quốc gia sau khi cấp chứng chỉ, làm cơ sở cho doanh nghiệp lựa chọn các đơn vị tư vấn đủ năng lực. </w:t>
            </w:r>
            <w:r w:rsidRPr="003B7060">
              <w:rPr>
                <w:rFonts w:ascii="Roboto" w:eastAsia="Times New Roman" w:hAnsi="Roboto" w:cs="Arial"/>
                <w:sz w:val="28"/>
                <w:szCs w:val="28"/>
              </w:rPr>
              <w:br/>
              <w:t>Lý do: Để doanh nghiệp chủ động lựa chọn các đơn vị tư vấn đủ năng lực.</w:t>
            </w:r>
          </w:p>
        </w:tc>
        <w:tc>
          <w:tcPr>
            <w:tcW w:w="2164" w:type="pct"/>
            <w:vAlign w:val="center"/>
          </w:tcPr>
          <w:p w14:paraId="62BB3DC6" w14:textId="6831C6F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Cơ quan soạn thảo xin giải trình như sau: quy định này đã được quy định tại Dự thảo Nghị định quy định chi tiết và biện pháp để tổ chức, hướng dẫn </w:t>
            </w:r>
            <w:r w:rsidRPr="003B7060">
              <w:rPr>
                <w:rFonts w:ascii="Roboto" w:eastAsia="Times New Roman" w:hAnsi="Roboto" w:cs="Arial"/>
                <w:sz w:val="28"/>
                <w:szCs w:val="28"/>
              </w:rPr>
              <w:lastRenderedPageBreak/>
              <w:t>thi hành một số điều của Luật Hóa chất về phát triển ngành công nghiệp hóa chất và an toàn, an ninh hóa chất (đã được Bộ Công Thương trình Chính phủ theo Tờ trình số 8020/TTr-BCT ngày 15/10/2025), do đó đề nghị không quy định tại dự thảo Thông tư</w:t>
            </w:r>
          </w:p>
        </w:tc>
      </w:tr>
      <w:tr w:rsidR="003B7060" w:rsidRPr="003B7060" w14:paraId="06500985" w14:textId="77777777" w:rsidTr="00287BF5">
        <w:trPr>
          <w:trHeight w:val="20"/>
        </w:trPr>
        <w:tc>
          <w:tcPr>
            <w:tcW w:w="600" w:type="pct"/>
            <w:vAlign w:val="center"/>
          </w:tcPr>
          <w:p w14:paraId="11771E6D" w14:textId="58ABFD93"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21D6F2F9" w14:textId="592BE18B"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4E33F6D9" w14:textId="037875FB"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 xml:space="preserve">Sửa điểm a, khoản 3, Điều 3, dự thảo Thông tư như sau: </w:t>
            </w:r>
            <w:r w:rsidRPr="003B7060">
              <w:rPr>
                <w:rFonts w:ascii="Roboto" w:eastAsia="Times New Roman" w:hAnsi="Roboto" w:cs="Arial"/>
                <w:sz w:val="28"/>
                <w:szCs w:val="28"/>
              </w:rPr>
              <w:br/>
              <w:t>“</w:t>
            </w:r>
            <w:r w:rsidRPr="003B7060">
              <w:rPr>
                <w:rFonts w:ascii="Roboto" w:eastAsia="Times New Roman" w:hAnsi="Roboto" w:cs="Arial"/>
                <w:i/>
                <w:iCs/>
                <w:sz w:val="28"/>
                <w:szCs w:val="28"/>
              </w:rPr>
              <w:t>a. Nội dung diễn tập ứng phó sự cố hóa chất phải bao gồm các thông tin về kịch bản giả định tình huống sự cố diễn tập, quy trình ứng phó sự cố hóa chất, thông tin về lực lượng, lực lượng phối hợp, phương tiện, trang thiết bị phục vụ công tác diễn tập và các bài tập cho các lực lượng ứng phó sự cố hóa chất.</w:t>
            </w:r>
            <w:r w:rsidRPr="003B7060">
              <w:rPr>
                <w:rFonts w:ascii="Roboto" w:eastAsia="Times New Roman" w:hAnsi="Roboto" w:cs="Arial"/>
                <w:sz w:val="28"/>
                <w:szCs w:val="28"/>
              </w:rPr>
              <w:t xml:space="preserve">” </w:t>
            </w:r>
            <w:r w:rsidRPr="003B7060">
              <w:rPr>
                <w:rFonts w:ascii="Roboto" w:eastAsia="Times New Roman" w:hAnsi="Roboto" w:cs="Arial"/>
                <w:sz w:val="28"/>
                <w:szCs w:val="28"/>
              </w:rPr>
              <w:br/>
              <w:t>Lý do: Để làm rõ lực lượng phối hợp (nếu có) tham gia trong quá trình diễn tập.</w:t>
            </w:r>
          </w:p>
        </w:tc>
        <w:tc>
          <w:tcPr>
            <w:tcW w:w="2164" w:type="pct"/>
            <w:vAlign w:val="center"/>
          </w:tcPr>
          <w:p w14:paraId="3A91CC1B" w14:textId="3F52C18D"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Về nội dung này, cơ quan soạn thảo đã chỉnh lý và được quy định chi tiết tại Điều 5 dự thảo thông tư trong đó có nội dung liên quan đến lực lượng tham gia diễn tập. Theo đó, lực lượng tham gia diễn tập đã bao hàm lực lượng cơ sở và các lực lượng phối hợp ( nếu có).</w:t>
            </w:r>
          </w:p>
        </w:tc>
      </w:tr>
      <w:tr w:rsidR="003B7060" w:rsidRPr="003B7060" w14:paraId="6D68D4DC" w14:textId="77777777" w:rsidTr="00287BF5">
        <w:trPr>
          <w:trHeight w:val="20"/>
        </w:trPr>
        <w:tc>
          <w:tcPr>
            <w:tcW w:w="600" w:type="pct"/>
            <w:vAlign w:val="center"/>
          </w:tcPr>
          <w:p w14:paraId="4789E166" w14:textId="64D80DD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0F98D4BC" w14:textId="4F990112"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7525D921" w14:textId="3BCB004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 xml:space="preserve">Sửa đổi điểm b, khoản 3, Điều 3, dự thảo Thông tư như sau: </w:t>
            </w:r>
            <w:r w:rsidRPr="003B7060">
              <w:rPr>
                <w:rFonts w:ascii="Roboto" w:eastAsia="Times New Roman" w:hAnsi="Roboto" w:cs="Arial"/>
                <w:sz w:val="28"/>
                <w:szCs w:val="28"/>
              </w:rPr>
              <w:br/>
              <w:t xml:space="preserve">“b. Sau khi xây dựng các nội dung diễn tập ứng phó sự cố hóa chất, tổ </w:t>
            </w:r>
            <w:r w:rsidRPr="003B7060">
              <w:rPr>
                <w:rFonts w:ascii="Roboto" w:eastAsia="Times New Roman" w:hAnsi="Roboto" w:cs="Arial"/>
                <w:sz w:val="28"/>
                <w:szCs w:val="28"/>
              </w:rPr>
              <w:lastRenderedPageBreak/>
              <w:t xml:space="preserve">chức, cá nhân có hoạt động tồn trữ hóa chất nguy hiểm thuộc đối tượng phải tổ chức diễn tập lên kế hoạch về thời gian, địa điểm và tổ chức diễn tập theo kịch bản đã được xây dựng; </w:t>
            </w:r>
            <w:r w:rsidRPr="003B7060">
              <w:rPr>
                <w:rFonts w:ascii="Roboto" w:eastAsia="Times New Roman" w:hAnsi="Roboto" w:cs="Arial"/>
                <w:i/>
                <w:iCs/>
                <w:sz w:val="28"/>
                <w:szCs w:val="28"/>
              </w:rPr>
              <w:t>đồng thời gửi bản Kế hoạch diễn tập cho cơ quan quản lý chuyên ngành địa phương để chủ động tham gia giam sát.</w:t>
            </w:r>
            <w:r w:rsidRPr="003B7060">
              <w:rPr>
                <w:rFonts w:ascii="Roboto" w:eastAsia="Times New Roman" w:hAnsi="Roboto" w:cs="Arial"/>
                <w:sz w:val="28"/>
                <w:szCs w:val="28"/>
              </w:rPr>
              <w:t xml:space="preserve">” </w:t>
            </w:r>
            <w:r w:rsidRPr="003B7060">
              <w:rPr>
                <w:rFonts w:ascii="Roboto" w:eastAsia="Times New Roman" w:hAnsi="Roboto" w:cs="Arial"/>
                <w:sz w:val="28"/>
                <w:szCs w:val="28"/>
              </w:rPr>
              <w:br/>
              <w:t>Lý do: Để cơ quan quản lý chuyên ngành địa phương chủ động phối hợp tham gia giám sát.</w:t>
            </w:r>
          </w:p>
        </w:tc>
        <w:tc>
          <w:tcPr>
            <w:tcW w:w="2164" w:type="pct"/>
            <w:vAlign w:val="center"/>
          </w:tcPr>
          <w:p w14:paraId="4807C6F7" w14:textId="75D79855"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 xml:space="preserve">Nhằm tạo điều kiện thuận lợi cho phía các doanh nghiệp trong việc tổ chức diễn tập đồng thời vẫn </w:t>
            </w:r>
            <w:r w:rsidRPr="003B7060">
              <w:rPr>
                <w:rFonts w:ascii="Roboto" w:eastAsia="Times New Roman" w:hAnsi="Roboto" w:cs="Arial"/>
                <w:sz w:val="28"/>
                <w:szCs w:val="28"/>
              </w:rPr>
              <w:lastRenderedPageBreak/>
              <w:t xml:space="preserve">bảo đảm sự giám sát của các cơ quan quản lý nhà nước, dự thảo Nghị định và dự thảo Thông tư đã quy định các tổ chức, cá nhân phải thực hiện hoạt động cập nhật nội dung, báo cáo về chương trình diễn tập trên hệ thống cơ sở dữ liệu chuyên ngành hóa chất định kì hằng năm. Theo đó, thông qua các tài khoản được cấp cho các cơ quan quản lý chuyên ngành tại địa phương, các cơ quan có thể giám sát trực tiếp hoạt động này thông qua báo cáo của các doanh nghiệp. Bên cạnh đó, dự thảo Thông tư có quy định việc lưu trữ hồ sơ về diễn tập, nhằm bảo đảm quá trình hậu kiểm của các cơ quan quản lý nhà nước. </w:t>
            </w:r>
            <w:r w:rsidRPr="003B7060">
              <w:rPr>
                <w:rFonts w:ascii="Roboto" w:eastAsia="Times New Roman" w:hAnsi="Roboto" w:cs="Arial"/>
                <w:sz w:val="28"/>
                <w:szCs w:val="28"/>
              </w:rPr>
              <w:br/>
              <w:t>Vì vậy, đề nghị giữ nguyên như dự thảo Nghị đinh và Thông tư đối với nội dung này."</w:t>
            </w:r>
          </w:p>
        </w:tc>
      </w:tr>
      <w:tr w:rsidR="003B7060" w:rsidRPr="003B7060" w14:paraId="243CABFA" w14:textId="77777777" w:rsidTr="00287BF5">
        <w:trPr>
          <w:trHeight w:val="20"/>
        </w:trPr>
        <w:tc>
          <w:tcPr>
            <w:tcW w:w="600" w:type="pct"/>
            <w:vAlign w:val="center"/>
          </w:tcPr>
          <w:p w14:paraId="69BAE1AC" w14:textId="6AFBF993"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41707719" w14:textId="5FA2709D"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1295DE57" w14:textId="75C72CB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Sửa đổi điểm c, khoản 3, Điều 3, dự thảo Thông tư như sau:</w:t>
            </w:r>
            <w:r w:rsidRPr="003B7060">
              <w:rPr>
                <w:rFonts w:ascii="Roboto" w:eastAsia="Times New Roman" w:hAnsi="Roboto" w:cs="Arial"/>
                <w:sz w:val="28"/>
                <w:szCs w:val="28"/>
              </w:rPr>
              <w:br/>
              <w:t xml:space="preserve">“c. Sau khi kết thúc diễn tập, tổ chức cá nhân lập Báo cáo tổ chức diễn tập ứng phó sự cố hóa chất theo Mẫu 04 quy định tại Phụ lục 4 ban hành kèm theo Thông tư này và lưu giữ đến khi kết thúc lần tổ chức diễn tập tiếp theo. </w:t>
            </w:r>
            <w:r w:rsidRPr="003B7060">
              <w:rPr>
                <w:rFonts w:ascii="Roboto" w:eastAsia="Times New Roman" w:hAnsi="Roboto" w:cs="Arial"/>
                <w:i/>
                <w:iCs/>
                <w:sz w:val="28"/>
                <w:szCs w:val="28"/>
              </w:rPr>
              <w:t xml:space="preserve">Đồng thời gửi 01 bản báo cáo tổ chức diễn tập </w:t>
            </w:r>
            <w:r w:rsidRPr="003B7060">
              <w:rPr>
                <w:rFonts w:ascii="Roboto" w:eastAsia="Times New Roman" w:hAnsi="Roboto" w:cs="Arial"/>
                <w:i/>
                <w:iCs/>
                <w:sz w:val="28"/>
                <w:szCs w:val="28"/>
              </w:rPr>
              <w:lastRenderedPageBreak/>
              <w:t>về cơ quan quản lý chuyên ngành địa phương và Ủy ban nhân dân cấp xã nơi đặt cơ sở hoạt động hóa chất.</w:t>
            </w:r>
            <w:r w:rsidRPr="003B7060">
              <w:rPr>
                <w:rFonts w:ascii="Roboto" w:eastAsia="Times New Roman" w:hAnsi="Roboto" w:cs="Arial"/>
                <w:sz w:val="28"/>
                <w:szCs w:val="28"/>
              </w:rPr>
              <w:t>”</w:t>
            </w:r>
            <w:r w:rsidRPr="003B7060">
              <w:rPr>
                <w:rFonts w:ascii="Roboto" w:eastAsia="Times New Roman" w:hAnsi="Roboto" w:cs="Arial"/>
                <w:sz w:val="28"/>
                <w:szCs w:val="28"/>
              </w:rPr>
              <w:br/>
              <w:t xml:space="preserve">Lý do: Để phục vụ công tác quản lý nhà nước về hoạt động hóa chất, UBND cấp xã có thể nắm bắt tình hình hoạt động hóa chất của doanh nghiệp trên địa bàn. </w:t>
            </w:r>
          </w:p>
        </w:tc>
        <w:tc>
          <w:tcPr>
            <w:tcW w:w="2164" w:type="pct"/>
            <w:vAlign w:val="center"/>
          </w:tcPr>
          <w:p w14:paraId="1A7F646F" w14:textId="750C82EF"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 xml:space="preserve">Nhằm tạo điều kiện thuận lợi cho phía các doanh nghiệp trong việc tổ chức diễn tập đồng thời vẫn bảo đảm sự giám sát của các cơ quan quản lý nhà nước, dự thảo Nghị định và dự thảo Thông tư đã quy định các tổ chức, cá nhân phải thực hiện hoạt động cập nhật nội dung, báo cáo về chương trình diễn tập trên hệ thống cơ sở dữ liệu chuyên ngành hóa chất định kì hằng năm. Theo đó, thông qua </w:t>
            </w:r>
            <w:r w:rsidRPr="003B7060">
              <w:rPr>
                <w:rFonts w:ascii="Roboto" w:eastAsia="Times New Roman" w:hAnsi="Roboto" w:cs="Arial"/>
                <w:sz w:val="28"/>
                <w:szCs w:val="28"/>
              </w:rPr>
              <w:lastRenderedPageBreak/>
              <w:t xml:space="preserve">các tài khoản được cấp cho các cơ quan quản lý chuyên ngành tại địa phương, các cơ quan có thể giám sát trực tiếp hoạt động này thông qua báo cáo của các doanh nghiệp. Bên cạnh đó, dự thảo Thông tư có quy định việc lưu trữ hồ sơ về diễn tập, nhằm bảo đảm quá trình hậu kiểm của các cơ quan quản lý nhà nước. </w:t>
            </w:r>
            <w:r w:rsidRPr="003B7060">
              <w:rPr>
                <w:rFonts w:ascii="Roboto" w:eastAsia="Times New Roman" w:hAnsi="Roboto" w:cs="Arial"/>
                <w:sz w:val="28"/>
                <w:szCs w:val="28"/>
              </w:rPr>
              <w:br/>
              <w:t>Vì vậy, đề nghị giữ nguyên như dự thảo Nghị đinh và Thông tư đối với nội dung này."</w:t>
            </w:r>
          </w:p>
        </w:tc>
      </w:tr>
      <w:tr w:rsidR="003B7060" w:rsidRPr="003B7060" w14:paraId="20234814" w14:textId="77777777" w:rsidTr="00287BF5">
        <w:trPr>
          <w:trHeight w:val="20"/>
        </w:trPr>
        <w:tc>
          <w:tcPr>
            <w:tcW w:w="600" w:type="pct"/>
            <w:vAlign w:val="center"/>
          </w:tcPr>
          <w:p w14:paraId="469E4B65" w14:textId="7C080C3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41BF36A9" w14:textId="5BC9DB3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5FA0CA7C" w14:textId="69EBDE9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Sửa đổi điểm đ, khoản 1, Điều 4, dự thảo Thông tư như sau: </w:t>
            </w:r>
            <w:r w:rsidRPr="003B7060">
              <w:rPr>
                <w:rFonts w:ascii="Roboto" w:eastAsia="Times New Roman" w:hAnsi="Roboto" w:cs="Arial"/>
                <w:sz w:val="28"/>
                <w:szCs w:val="28"/>
              </w:rPr>
              <w:br/>
              <w:t xml:space="preserve">“đ. Tiếp nhận hồ sơ, tổ chức thẩm định, phê duyệt Kế hoạch phòng ngừa, ứng phó sự cố hóa chất trong lĩnh vực công nghiệp đối với các đối tượng thuộc quy định tại điểm a, khoản 2, Điều 35, Nghị định số …/2025/NĐ-CP” </w:t>
            </w:r>
            <w:r w:rsidRPr="003B7060">
              <w:rPr>
                <w:rFonts w:ascii="Roboto" w:eastAsia="Times New Roman" w:hAnsi="Roboto" w:cs="Arial"/>
                <w:sz w:val="28"/>
                <w:szCs w:val="28"/>
              </w:rPr>
              <w:br/>
              <w:t>Lý do: Lĩnh vực dân sự rất rộng gồm các các lĩnh vực hóa chất nông nghiệp, hóa chất gia dụng… không thuộc đối tượng thẩm định Kế hoạch. Đề nghị bổ sung thuật ngữ giải thích lĩnh vực công nghiệp và lĩnh vực dân sự.</w:t>
            </w:r>
          </w:p>
        </w:tc>
        <w:tc>
          <w:tcPr>
            <w:tcW w:w="2164" w:type="pct"/>
            <w:vAlign w:val="center"/>
          </w:tcPr>
          <w:p w14:paraId="3684CFC3" w14:textId="18C637BF" w:rsidR="003B7060" w:rsidRPr="003B7060" w:rsidRDefault="003B7060" w:rsidP="003B7060">
            <w:pPr>
              <w:spacing w:before="120"/>
              <w:jc w:val="both"/>
              <w:rPr>
                <w:rFonts w:ascii="Times New Roman" w:hAnsi="Times New Roman" w:cs="Times New Roman"/>
                <w:bCs/>
                <w:sz w:val="28"/>
                <w:szCs w:val="28"/>
              </w:rPr>
            </w:pPr>
            <w:r w:rsidRPr="003B7060">
              <w:rPr>
                <w:rFonts w:ascii="Roboto" w:eastAsia="Times New Roman" w:hAnsi="Roboto" w:cs="Arial"/>
                <w:sz w:val="28"/>
                <w:szCs w:val="28"/>
              </w:rPr>
              <w:t>Cơ quan soạn thảo xin giải trình như sau: Đối tượng phải xây dựng Kế hoạch đã được quy định cụ thể tại Điều 35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do đó đề nghị không quy định tại dự thảo Thông tư</w:t>
            </w:r>
          </w:p>
        </w:tc>
      </w:tr>
      <w:tr w:rsidR="003B7060" w:rsidRPr="003B7060" w14:paraId="1C3B9C19" w14:textId="77777777" w:rsidTr="00287BF5">
        <w:trPr>
          <w:trHeight w:val="20"/>
        </w:trPr>
        <w:tc>
          <w:tcPr>
            <w:tcW w:w="600" w:type="pct"/>
            <w:vAlign w:val="center"/>
          </w:tcPr>
          <w:p w14:paraId="0490F1C0" w14:textId="0755506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Điều khoản thi hành</w:t>
            </w:r>
          </w:p>
        </w:tc>
        <w:tc>
          <w:tcPr>
            <w:tcW w:w="698" w:type="pct"/>
            <w:vAlign w:val="center"/>
          </w:tcPr>
          <w:p w14:paraId="4796F4FE" w14:textId="6EFAA48F"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05418E7E" w14:textId="2087E8A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Sửa đổi điểm đ, khoản 4, Điều 4 như sau: </w:t>
            </w:r>
            <w:r w:rsidRPr="003B7060">
              <w:rPr>
                <w:rFonts w:ascii="Roboto" w:eastAsia="Times New Roman" w:hAnsi="Roboto" w:cs="Arial"/>
                <w:sz w:val="28"/>
                <w:szCs w:val="28"/>
              </w:rPr>
              <w:br/>
              <w:t xml:space="preserve">“d. Thực hiện các nhiệm vụ được phân công tại Luật hóa chất, Nghị định số …/2025/NĐ-CP và các nhiệm vụ khác liên quan đến hoạt động hóa chất được phân công, phân cấp.” </w:t>
            </w:r>
            <w:r w:rsidRPr="003B7060">
              <w:rPr>
                <w:rFonts w:ascii="Roboto" w:eastAsia="Times New Roman" w:hAnsi="Roboto" w:cs="Arial"/>
                <w:sz w:val="28"/>
                <w:szCs w:val="28"/>
              </w:rPr>
              <w:br/>
              <w:t>Lý do: Nghị định số 113/2017/NĐ-CP sẽ được bãi bỏ thay thế khi Luật hóa chất 2025 có hiệu lực thi hành.</w:t>
            </w:r>
          </w:p>
        </w:tc>
        <w:tc>
          <w:tcPr>
            <w:tcW w:w="2164" w:type="pct"/>
            <w:vAlign w:val="center"/>
          </w:tcPr>
          <w:p w14:paraId="3F041F90" w14:textId="18F60FE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2DFD0946" w14:textId="77777777" w:rsidTr="00287BF5">
        <w:trPr>
          <w:trHeight w:val="20"/>
        </w:trPr>
        <w:tc>
          <w:tcPr>
            <w:tcW w:w="600" w:type="pct"/>
            <w:vAlign w:val="center"/>
          </w:tcPr>
          <w:p w14:paraId="35E03B2E" w14:textId="32CC458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764B3437" w14:textId="6194A34F"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3E1F2063" w14:textId="1E4A084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Sửa đổi Phụ lục 2, Bố cục nội dung Kế hoạch phòng ngừa ứng phó sự </w:t>
            </w:r>
            <w:r w:rsidRPr="003B7060">
              <w:rPr>
                <w:rFonts w:ascii="Roboto" w:eastAsia="Times New Roman" w:hAnsi="Roboto" w:cs="Arial"/>
                <w:sz w:val="28"/>
                <w:szCs w:val="28"/>
              </w:rPr>
              <w:br/>
              <w:t xml:space="preserve">cố hóa chất như sau: </w:t>
            </w:r>
            <w:r w:rsidRPr="003B7060">
              <w:rPr>
                <w:rFonts w:ascii="Roboto" w:eastAsia="Times New Roman" w:hAnsi="Roboto" w:cs="Arial"/>
                <w:sz w:val="28"/>
                <w:szCs w:val="28"/>
              </w:rPr>
              <w:br/>
              <w:t xml:space="preserve">“Kế hoạch kiểm tra, giám sát các nguồn nguy cơ xảy ra sự cố; Kế hoạch kiểm tra thường xuyên, đột xuất; trách nhiệm của người kiểm tra, nội dung kiểm tra, giám sát. Quy định thời gian kiểm tra, thành phần kiểm tra, quy định lưu trữ hồ sơ kiểm tra”. </w:t>
            </w:r>
            <w:r w:rsidRPr="003B7060">
              <w:rPr>
                <w:rFonts w:ascii="Roboto" w:eastAsia="Times New Roman" w:hAnsi="Roboto" w:cs="Arial"/>
                <w:sz w:val="28"/>
                <w:szCs w:val="28"/>
              </w:rPr>
              <w:br/>
              <w:t xml:space="preserve">Lý do: Phục vụ công tác kiểm tra </w:t>
            </w:r>
            <w:r w:rsidRPr="003B7060">
              <w:rPr>
                <w:rFonts w:ascii="Roboto" w:eastAsia="Times New Roman" w:hAnsi="Roboto" w:cs="Arial"/>
                <w:sz w:val="28"/>
                <w:szCs w:val="28"/>
              </w:rPr>
              <w:lastRenderedPageBreak/>
              <w:t>hậu kiểm tình hình thực thi Kế hoạch đã được phê duyệt.</w:t>
            </w:r>
          </w:p>
        </w:tc>
        <w:tc>
          <w:tcPr>
            <w:tcW w:w="2164" w:type="pct"/>
            <w:vAlign w:val="center"/>
          </w:tcPr>
          <w:p w14:paraId="4B2A39ED" w14:textId="192C924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Việc lưu trữ hồ sơ, thời gian, tần suất kiểm tra giám sát các khu vực nguy cơ, nguy hiểm được thực hiện tuân thủ theo các quy định của pháp luật có liên quan, trong đó bao gồm các quy định phục vụ công tác hậu kiểm của các cơ quan quản lý nhà nước. Do đó, Kế hoạch phòng ngừa, ứng phó sự cố hóa chất không quy định chi tiết nội dung này.</w:t>
            </w:r>
          </w:p>
        </w:tc>
      </w:tr>
      <w:tr w:rsidR="003B7060" w:rsidRPr="003B7060" w14:paraId="1E270644" w14:textId="77777777" w:rsidTr="00287BF5">
        <w:trPr>
          <w:trHeight w:val="20"/>
        </w:trPr>
        <w:tc>
          <w:tcPr>
            <w:tcW w:w="600" w:type="pct"/>
            <w:vAlign w:val="center"/>
          </w:tcPr>
          <w:p w14:paraId="5F59838A" w14:textId="5DF4FC7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08183F6B" w14:textId="1A8579E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2545B022" w14:textId="0DA2809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Sửa đổi Mục 3, Chương II, Phần D Phụ Lục II. Nội dung xây dựng biện pháp phòng ngừa, ứng phó sự cố hóa chất trong vận chuyển: </w:t>
            </w:r>
            <w:r w:rsidRPr="003B7060">
              <w:rPr>
                <w:rFonts w:ascii="Roboto" w:eastAsia="Times New Roman" w:hAnsi="Roboto" w:cs="Arial"/>
                <w:sz w:val="28"/>
                <w:szCs w:val="28"/>
              </w:rPr>
              <w:br/>
              <w:t xml:space="preserve">Bổ sung: Quy trình thông tin phối hợp xử lý sự cố với UBND cấp xã nơi xảy ra sự cố. </w:t>
            </w:r>
            <w:r w:rsidRPr="003B7060">
              <w:rPr>
                <w:rFonts w:ascii="Roboto" w:eastAsia="Times New Roman" w:hAnsi="Roboto" w:cs="Arial"/>
                <w:sz w:val="28"/>
                <w:szCs w:val="28"/>
              </w:rPr>
              <w:br/>
              <w:t>Lý do: Để huy động lực lược phòng thủ dân sự địa phương hỗ trợ ứng phó sự cố nếu cần.</w:t>
            </w:r>
          </w:p>
        </w:tc>
        <w:tc>
          <w:tcPr>
            <w:tcW w:w="2164" w:type="pct"/>
            <w:vAlign w:val="center"/>
          </w:tcPr>
          <w:p w14:paraId="7D82CE08" w14:textId="2E2CDDE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Dự thảo Thông tư đã quy định về Phương án phối hợp với các lực lượng bên ngoài để ứng phó sự cố hóa chất trong vận chuyển đã bao hàm nội dung nêu trên. Vì vậy, đề nghị giữ nguyên như dự thảo</w:t>
            </w:r>
          </w:p>
        </w:tc>
      </w:tr>
      <w:tr w:rsidR="003B7060" w:rsidRPr="003B7060" w14:paraId="06AADCDB" w14:textId="77777777" w:rsidTr="00287BF5">
        <w:trPr>
          <w:trHeight w:val="20"/>
        </w:trPr>
        <w:tc>
          <w:tcPr>
            <w:tcW w:w="600" w:type="pct"/>
            <w:vAlign w:val="center"/>
          </w:tcPr>
          <w:p w14:paraId="5A280DD5" w14:textId="0A48C83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4DA787E2" w14:textId="2535F120"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2F14CB55" w14:textId="217017D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Bổ sung khoản 4, Điều 3, dự thảo Thông tư Quy định về ban hành Kế hoạch, biện pháp phòng ngừa ứng phó sự cố hóa chất: </w:t>
            </w:r>
            <w:r w:rsidRPr="003B7060">
              <w:rPr>
                <w:rFonts w:ascii="Roboto" w:eastAsia="Times New Roman" w:hAnsi="Roboto" w:cs="Arial"/>
                <w:sz w:val="28"/>
                <w:szCs w:val="28"/>
              </w:rPr>
              <w:br/>
              <w:t xml:space="preserve">“Trong thời hạn 10 ngày kể từ thời điểm được phê duyệt Kế hoạch phòng ngừa ứng phó sự cố hóa chất và Ban hành Quyết định phòng ngừa ứng phó sự cố hóa chất, tổ chức cá nhân hoạt động hóa chất có trách nhiệm gửi Kế hoạch, Biện pháp phòng ngừa ứng phó sự cố </w:t>
            </w:r>
            <w:r w:rsidRPr="003B7060">
              <w:rPr>
                <w:rFonts w:ascii="Roboto" w:eastAsia="Times New Roman" w:hAnsi="Roboto" w:cs="Arial"/>
                <w:sz w:val="28"/>
                <w:szCs w:val="28"/>
              </w:rPr>
              <w:lastRenderedPageBreak/>
              <w:t xml:space="preserve">hóa chất tới Cơ quan quản lý chuyên ngành địa phương và ủy ban nhân dân cấp xã nơi đặt cơ sở hoạt động hóa chất để phối hợp quản lý giám sát.” </w:t>
            </w:r>
            <w:r w:rsidRPr="003B7060">
              <w:rPr>
                <w:rFonts w:ascii="Roboto" w:eastAsia="Times New Roman" w:hAnsi="Roboto" w:cs="Arial"/>
                <w:sz w:val="28"/>
                <w:szCs w:val="28"/>
              </w:rPr>
              <w:br/>
              <w:t>Lý do: Để phù hợp quy định tại Nghị định và tăng cường phối hợp quản lý hóa chất tại cấp địa phương.</w:t>
            </w:r>
          </w:p>
        </w:tc>
        <w:tc>
          <w:tcPr>
            <w:tcW w:w="2164" w:type="pct"/>
            <w:vAlign w:val="center"/>
          </w:tcPr>
          <w:p w14:paraId="4BC95ABD" w14:textId="64505ED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giải trình như sau: Nội dung này đã được quy định tại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do đó đề nghị không quy định tại dự thảo Thông tư</w:t>
            </w:r>
          </w:p>
        </w:tc>
      </w:tr>
      <w:tr w:rsidR="003B7060" w:rsidRPr="003B7060" w14:paraId="07283191" w14:textId="77777777" w:rsidTr="00287BF5">
        <w:trPr>
          <w:trHeight w:val="20"/>
        </w:trPr>
        <w:tc>
          <w:tcPr>
            <w:tcW w:w="600" w:type="pct"/>
            <w:vAlign w:val="center"/>
          </w:tcPr>
          <w:p w14:paraId="63E76904" w14:textId="7A52301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3FB4A5C8" w14:textId="3E0CF7F1"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1048AFA4" w14:textId="1290BAE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Sửa đổi bổ sung Mẫu 3e:</w:t>
            </w:r>
            <w:r w:rsidRPr="003B7060">
              <w:rPr>
                <w:rFonts w:ascii="Roboto" w:eastAsia="Times New Roman" w:hAnsi="Roboto" w:cs="Arial"/>
                <w:sz w:val="28"/>
                <w:szCs w:val="28"/>
              </w:rPr>
              <w:br/>
              <w:t>“…Cục Hóa chất - Bộ Công Thương; (UBND cấp tỉnh) chứng thực Kế hoạch phòng ngừa, ứng phó sự cố hóa chất của…”</w:t>
            </w:r>
            <w:r w:rsidRPr="003B7060">
              <w:rPr>
                <w:rFonts w:ascii="Roboto" w:eastAsia="Times New Roman" w:hAnsi="Roboto" w:cs="Arial"/>
                <w:sz w:val="28"/>
                <w:szCs w:val="28"/>
              </w:rPr>
              <w:br/>
              <w:t xml:space="preserve">Lý do: Trường hợp đối tượng thuộc Kế hoạch phòng ngừa, ứng phó sự cố hoá chất do UBND cấp tỉnh phê duyệt thì mẫu chứng thực trên chưa phù hợp hoặc chưa có mẫu chứng thực của địa phương. </w:t>
            </w:r>
          </w:p>
        </w:tc>
        <w:tc>
          <w:tcPr>
            <w:tcW w:w="2164" w:type="pct"/>
            <w:vAlign w:val="center"/>
          </w:tcPr>
          <w:p w14:paraId="4F86F314" w14:textId="5560294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tiếp thu và chỉnh lý tại phụ lục dự thảo</w:t>
            </w:r>
          </w:p>
        </w:tc>
      </w:tr>
      <w:tr w:rsidR="003B7060" w:rsidRPr="003B7060" w14:paraId="07854713" w14:textId="77777777" w:rsidTr="00287BF5">
        <w:trPr>
          <w:trHeight w:val="20"/>
        </w:trPr>
        <w:tc>
          <w:tcPr>
            <w:tcW w:w="600" w:type="pct"/>
            <w:vAlign w:val="center"/>
          </w:tcPr>
          <w:p w14:paraId="2C023F59" w14:textId="651B98E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6D451198" w14:textId="6EC68EAB"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Hải Phòng</w:t>
            </w:r>
          </w:p>
        </w:tc>
        <w:tc>
          <w:tcPr>
            <w:tcW w:w="1538" w:type="pct"/>
            <w:vAlign w:val="center"/>
          </w:tcPr>
          <w:p w14:paraId="0DC0F360" w14:textId="525C166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Sửa đổi Phụ Lục IV Báo cáo tổ chức diễn tập:</w:t>
            </w:r>
            <w:r w:rsidRPr="003B7060">
              <w:rPr>
                <w:rFonts w:ascii="Roboto" w:eastAsia="Times New Roman" w:hAnsi="Roboto" w:cs="Arial"/>
                <w:sz w:val="28"/>
                <w:szCs w:val="28"/>
              </w:rPr>
              <w:br/>
              <w:t>Để nghị bổ sung danh sách lực lượng tham gia và phối hợp diễn tập ký tên.</w:t>
            </w:r>
            <w:r w:rsidRPr="003B7060">
              <w:rPr>
                <w:rFonts w:ascii="Roboto" w:eastAsia="Times New Roman" w:hAnsi="Roboto" w:cs="Arial"/>
                <w:sz w:val="28"/>
                <w:szCs w:val="28"/>
              </w:rPr>
              <w:br/>
            </w:r>
            <w:r w:rsidRPr="003B7060">
              <w:rPr>
                <w:rFonts w:ascii="Roboto" w:eastAsia="Times New Roman" w:hAnsi="Roboto" w:cs="Arial"/>
                <w:sz w:val="28"/>
                <w:szCs w:val="28"/>
              </w:rPr>
              <w:lastRenderedPageBreak/>
              <w:t xml:space="preserve">Lý do: Để chức minh xác thực hoạt động diễn tập trong trường hợp không có giám sát của cơ quan quản lý địa phương. </w:t>
            </w:r>
          </w:p>
        </w:tc>
        <w:tc>
          <w:tcPr>
            <w:tcW w:w="2164" w:type="pct"/>
            <w:vAlign w:val="center"/>
          </w:tcPr>
          <w:p w14:paraId="3E4566CB" w14:textId="31D456F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 xml:space="preserve">Nhằm tạo điều kiện thuận lợi cho phía các doanh nghiệp trong việc tổ chức diễn tập đồng thời vẫn bảo đảm sự giám sát của các cơ quan quản lý nhà </w:t>
            </w:r>
            <w:r w:rsidRPr="003B7060">
              <w:rPr>
                <w:rFonts w:ascii="Roboto" w:eastAsia="Times New Roman" w:hAnsi="Roboto" w:cs="Arial"/>
                <w:sz w:val="28"/>
                <w:szCs w:val="28"/>
              </w:rPr>
              <w:lastRenderedPageBreak/>
              <w:t xml:space="preserve">nước, dự thảo Nghị định và dự thảo Thông tư đã quy định các tổ chức, cá nhân phải thực hiện hoạt động cập nhật nội dung, báo cáo về chương trình diễn tập trên hệ thống cơ sở dữ liệu chuyên ngành hóa chất định kì hằng năm. Theo đó, thông qua các tài khoản được cấp cho các cơ quan quản lý chuyên ngành tại địa phương, các cơ quan có thể giám sát trực tiếp hoạt động này thông qua báo cáo của các doanh nghiệp. Bên cạnh đó, dự thảo Thông tư có quy định việc lưu trữ hồ sơ về diễn tập, nhằm bảo đảm quá trình hậu kiểm của các cơ quan quản lý nhà nước. </w:t>
            </w:r>
            <w:r w:rsidRPr="003B7060">
              <w:rPr>
                <w:rFonts w:ascii="Roboto" w:eastAsia="Times New Roman" w:hAnsi="Roboto" w:cs="Arial"/>
                <w:sz w:val="28"/>
                <w:szCs w:val="28"/>
              </w:rPr>
              <w:br/>
              <w:t>Vì vậy, quy định về báo cáo diễn tập chỉ quy định đơn vị tổ chức diễn tập xác nhận</w:t>
            </w:r>
          </w:p>
        </w:tc>
      </w:tr>
      <w:tr w:rsidR="003B7060" w:rsidRPr="003B7060" w14:paraId="5AF1C08A" w14:textId="77777777" w:rsidTr="00287BF5">
        <w:trPr>
          <w:trHeight w:val="20"/>
        </w:trPr>
        <w:tc>
          <w:tcPr>
            <w:tcW w:w="600" w:type="pct"/>
            <w:vAlign w:val="center"/>
          </w:tcPr>
          <w:p w14:paraId="52DF9AA1" w14:textId="3A1A257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Điều khoản thi hành</w:t>
            </w:r>
          </w:p>
        </w:tc>
        <w:tc>
          <w:tcPr>
            <w:tcW w:w="698" w:type="pct"/>
            <w:vAlign w:val="center"/>
          </w:tcPr>
          <w:p w14:paraId="673BEF06" w14:textId="181D16BC"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Hưng Yên</w:t>
            </w:r>
          </w:p>
        </w:tc>
        <w:tc>
          <w:tcPr>
            <w:tcW w:w="1538" w:type="pct"/>
            <w:vAlign w:val="center"/>
          </w:tcPr>
          <w:p w14:paraId="014D9F89" w14:textId="2EFDFA7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Đề nghị sửa đổi điểm đ khoản 4 Điều 4 của dự thảo Thông tư như sau: </w:t>
            </w:r>
            <w:r w:rsidRPr="003B7060">
              <w:rPr>
                <w:rFonts w:ascii="Roboto" w:eastAsia="Times New Roman" w:hAnsi="Roboto" w:cs="Arial"/>
                <w:sz w:val="28"/>
                <w:szCs w:val="28"/>
              </w:rPr>
              <w:br/>
              <w:t xml:space="preserve">“đ) Thực hiện các nhiệm vụ được phân công tại Luật hóa chất, Nghị định số …/2025/NĐ-CP và các nhiệm vụ khác liên quan đến hoạt động hóa chất được phân công, phân cấp”. </w:t>
            </w:r>
            <w:r w:rsidRPr="003B7060">
              <w:rPr>
                <w:rFonts w:ascii="Roboto" w:eastAsia="Times New Roman" w:hAnsi="Roboto" w:cs="Arial"/>
                <w:sz w:val="28"/>
                <w:szCs w:val="28"/>
              </w:rPr>
              <w:br/>
              <w:t xml:space="preserve">Lý do: Nghị định số…./2025/NĐ-CP ngày…tháng…năm 2025 của Chính </w:t>
            </w:r>
            <w:r w:rsidRPr="003B7060">
              <w:rPr>
                <w:rFonts w:ascii="Roboto" w:eastAsia="Times New Roman" w:hAnsi="Roboto" w:cs="Arial"/>
                <w:sz w:val="28"/>
                <w:szCs w:val="28"/>
              </w:rPr>
              <w:lastRenderedPageBreak/>
              <w:t>phủ quy định chi tiết và biện pháp để tổ chức, hướng dẫn thi hành một số điều của Luật Hóa chất số 69/2025/QH15 có hiệu lực thi hành sẽ thay thế Nghị định số 113/2017/NĐ-CP ngày 09/10/2017.</w:t>
            </w:r>
          </w:p>
        </w:tc>
        <w:tc>
          <w:tcPr>
            <w:tcW w:w="2164" w:type="pct"/>
            <w:vAlign w:val="center"/>
          </w:tcPr>
          <w:p w14:paraId="19EE02E5" w14:textId="607EB51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 xml:space="preserve">Việc thực hiện quản lý nhà nước về phát triển ngành công nghiệp hóa chất và an toàn, an ninh hóa chất thuộc phạm vi trách nhiệm của Bộ Công </w:t>
            </w:r>
            <w:r w:rsidRPr="003B7060">
              <w:rPr>
                <w:rFonts w:ascii="Roboto" w:eastAsia="Times New Roman" w:hAnsi="Roboto" w:cs="Arial"/>
                <w:sz w:val="28"/>
                <w:szCs w:val="28"/>
              </w:rPr>
              <w:lastRenderedPageBreak/>
              <w:t>Thương sẽ được thực hiện theo chức năng, nhiệm vụ của các đơn vị thuộc Bộ.</w:t>
            </w:r>
          </w:p>
        </w:tc>
      </w:tr>
      <w:tr w:rsidR="003B7060" w:rsidRPr="003B7060" w14:paraId="677CE137" w14:textId="77777777" w:rsidTr="00287BF5">
        <w:trPr>
          <w:trHeight w:val="20"/>
        </w:trPr>
        <w:tc>
          <w:tcPr>
            <w:tcW w:w="600" w:type="pct"/>
            <w:vAlign w:val="center"/>
          </w:tcPr>
          <w:p w14:paraId="07746011" w14:textId="77F5477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Điều khoản thi hành</w:t>
            </w:r>
          </w:p>
        </w:tc>
        <w:tc>
          <w:tcPr>
            <w:tcW w:w="698" w:type="pct"/>
            <w:vAlign w:val="center"/>
          </w:tcPr>
          <w:p w14:paraId="16961397" w14:textId="17C33E21"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Khánh Hoà</w:t>
            </w:r>
          </w:p>
        </w:tc>
        <w:tc>
          <w:tcPr>
            <w:tcW w:w="1538" w:type="pct"/>
            <w:vAlign w:val="center"/>
          </w:tcPr>
          <w:p w14:paraId="167A502A" w14:textId="38333DB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điểm đ khoản 4 Điều 4 về trách nhiệm của UBND các cấp: “Thực hiện các nhiệm vụ được phân công tại Luật hóa chất, Nghị định số 113/2017/NĐ-CP và các nhiệm vụ khác liên quan đến hoạt động hóa chất được phân công, phân cấp”: Đề nghị Cục Hóa chất thay thế Nghị định số 113/2017/NĐ-CP do thời điểm Thông tư này có hiệu lực thi hành, Nghị định số 113/2017/NĐ-CP hết hiệu lực.</w:t>
            </w:r>
          </w:p>
        </w:tc>
        <w:tc>
          <w:tcPr>
            <w:tcW w:w="2164" w:type="pct"/>
            <w:vAlign w:val="center"/>
          </w:tcPr>
          <w:p w14:paraId="6D621999" w14:textId="20D4A65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3B6CE65F" w14:textId="77777777" w:rsidTr="00287BF5">
        <w:trPr>
          <w:trHeight w:val="20"/>
        </w:trPr>
        <w:tc>
          <w:tcPr>
            <w:tcW w:w="600" w:type="pct"/>
            <w:vAlign w:val="center"/>
          </w:tcPr>
          <w:p w14:paraId="3CD8E4B4" w14:textId="18FE75A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67CAB28B" w14:textId="74F37E65"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Khánh Hoà</w:t>
            </w:r>
          </w:p>
        </w:tc>
        <w:tc>
          <w:tcPr>
            <w:tcW w:w="1538" w:type="pct"/>
            <w:vAlign w:val="center"/>
          </w:tcPr>
          <w:p w14:paraId="66306093" w14:textId="3C44F1E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Phụ lục 4 về Mẫu Báo cáo tổ chức diễn tập ứng phó sự cố hóa chất: Đề nghị nghiên cứu, bổ sung nội dung về đánh giá, tổng kết, rút </w:t>
            </w:r>
            <w:r w:rsidRPr="003B7060">
              <w:rPr>
                <w:rFonts w:ascii="Roboto" w:eastAsia="Times New Roman" w:hAnsi="Roboto" w:cs="Arial"/>
                <w:sz w:val="28"/>
                <w:szCs w:val="28"/>
              </w:rPr>
              <w:lastRenderedPageBreak/>
              <w:t>kinh nghiệm từ buổi diễn tập ứng phó sự cố hóa chất.</w:t>
            </w:r>
          </w:p>
        </w:tc>
        <w:tc>
          <w:tcPr>
            <w:tcW w:w="2164" w:type="pct"/>
            <w:vAlign w:val="center"/>
          </w:tcPr>
          <w:p w14:paraId="68F5DEB0" w14:textId="3C005B6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Tiếp thu ý kiến góp ý, cơ quan soạn thảo đã bổ sung nội dung này tại quy định về quy trình tổ chức diễn tập, Điều 5 dự thảo Thông tư</w:t>
            </w:r>
          </w:p>
        </w:tc>
      </w:tr>
      <w:tr w:rsidR="003B7060" w:rsidRPr="003B7060" w14:paraId="58E64413" w14:textId="77777777" w:rsidTr="00287BF5">
        <w:trPr>
          <w:trHeight w:val="20"/>
        </w:trPr>
        <w:tc>
          <w:tcPr>
            <w:tcW w:w="600" w:type="pct"/>
            <w:vAlign w:val="center"/>
          </w:tcPr>
          <w:p w14:paraId="5BCE9B95" w14:textId="74BFFC6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20339180" w14:textId="0443B24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Khánh Hoà</w:t>
            </w:r>
          </w:p>
        </w:tc>
        <w:tc>
          <w:tcPr>
            <w:tcW w:w="1538" w:type="pct"/>
            <w:vAlign w:val="center"/>
          </w:tcPr>
          <w:p w14:paraId="7561A454" w14:textId="341BD93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Hiện nay, các tỉnh, thành phố trực thuộc Trung ương đã xây dựng và cập nhật Kế hoạch phòng ngừa, ứng phó sự cố hóa chất cấp tỉnh, dẫn đến khả năng nội dung Kế hoạch phòng ngừa, ứng phó sự cố hóa chất cấp tỉnh đã xây dựng có cấu trúc chưa phù hợp với bố cục nội dung Kế hoạch phòng ngừa, ứng phó sự cố hóa chất cấp tỉnh quy định tại dự thảo Thông tư (ví dụ: chưa xây dựng phương án, kịch bản trong trường hợp xảy ra sự cố hóa chất vận chuyển trên đường sắt, đường vận tải thủy,…). Do đó, đề nghị Cục Hóa chất nghiên cứu, bổ sung quy định điều khoản chuyển tiếp “</w:t>
            </w:r>
            <w:r w:rsidRPr="003B7060">
              <w:rPr>
                <w:rFonts w:ascii="Roboto" w:eastAsia="Times New Roman" w:hAnsi="Roboto" w:cs="Arial"/>
                <w:i/>
                <w:iCs/>
                <w:sz w:val="28"/>
                <w:szCs w:val="28"/>
              </w:rPr>
              <w:t xml:space="preserve">Các tỉnh, thành phố trực thuộc Trung ương đã xây dựng và cập nhật Kế hoạch phòng ngừa, ứng phó sự cố hóa chất cấp tỉnh sẽ triển khai cập nhật Kế hoạch phòng ngừa, ứng phó sự cố hóa chất cấp </w:t>
            </w:r>
            <w:r w:rsidRPr="003B7060">
              <w:rPr>
                <w:rFonts w:ascii="Roboto" w:eastAsia="Times New Roman" w:hAnsi="Roboto" w:cs="Arial"/>
                <w:i/>
                <w:iCs/>
                <w:sz w:val="28"/>
                <w:szCs w:val="28"/>
              </w:rPr>
              <w:lastRenderedPageBreak/>
              <w:t>tỉnh theo bố cục tại Phụ lục 2 ban hành kèm theo Thông tư này trong lần cập nhật tiếp theo.</w:t>
            </w:r>
            <w:r w:rsidRPr="003B7060">
              <w:rPr>
                <w:rFonts w:ascii="Roboto" w:eastAsia="Times New Roman" w:hAnsi="Roboto" w:cs="Arial"/>
                <w:sz w:val="28"/>
                <w:szCs w:val="28"/>
              </w:rPr>
              <w:t xml:space="preserve">” </w:t>
            </w:r>
          </w:p>
        </w:tc>
        <w:tc>
          <w:tcPr>
            <w:tcW w:w="2164" w:type="pct"/>
            <w:vAlign w:val="center"/>
          </w:tcPr>
          <w:p w14:paraId="3DEA19A2" w14:textId="2B68D10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giải trình như sau: Nội dung này đã được quy định tại quy định chuyển tiếp của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do đó đề nghị không quy định tại dự thảo Thông tư</w:t>
            </w:r>
          </w:p>
        </w:tc>
      </w:tr>
      <w:tr w:rsidR="003B7060" w:rsidRPr="003B7060" w14:paraId="75E9D3FA" w14:textId="77777777" w:rsidTr="00287BF5">
        <w:trPr>
          <w:trHeight w:val="20"/>
        </w:trPr>
        <w:tc>
          <w:tcPr>
            <w:tcW w:w="600" w:type="pct"/>
            <w:vAlign w:val="center"/>
          </w:tcPr>
          <w:p w14:paraId="14CE8025" w14:textId="6F2795F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5116CCDA" w14:textId="5CB01252"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Lâm Đồng</w:t>
            </w:r>
          </w:p>
        </w:tc>
        <w:tc>
          <w:tcPr>
            <w:tcW w:w="1538" w:type="pct"/>
            <w:vAlign w:val="center"/>
          </w:tcPr>
          <w:p w14:paraId="72BDB6FC" w14:textId="69BBB09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điểm đ khoản 4 Điều 4 dự thảo Thông tư có nội dung, “Thực hiện các nhiệm vụ được phân công tại Luật Hóa chất, Nghị định số 113/2017/NĐ-CP và các nhiệm vụ khác liên quan đến hoạt động hóa chất được phân công, phân cấp”</w:t>
            </w:r>
            <w:r w:rsidRPr="003B7060">
              <w:rPr>
                <w:rFonts w:ascii="Roboto" w:eastAsia="Times New Roman" w:hAnsi="Roboto" w:cs="Arial"/>
                <w:sz w:val="28"/>
                <w:szCs w:val="28"/>
              </w:rPr>
              <w:br/>
              <w:t>Ý kiến: Đề nghị Cục Hóa chất xem xét, điều chỉnh lại cho phù hợp.</w:t>
            </w:r>
            <w:r w:rsidRPr="003B7060">
              <w:rPr>
                <w:rFonts w:ascii="Roboto" w:eastAsia="Times New Roman" w:hAnsi="Roboto" w:cs="Arial"/>
                <w:sz w:val="28"/>
                <w:szCs w:val="28"/>
              </w:rPr>
              <w:br/>
              <w:t xml:space="preserve">Lý do: dự thảo Thông tư được xây dựng trên cơ sở căn cứ Nghị định của Chính phủ Quy định chi tiết và biện pháp để tổ chức, hướng dẫn thi hành một số điều của Luật Hóa chất về phát triển ngành công nghiệp hóa chất và an toàn, an ninh hóa chất (Bộ Công Thương đã soạn thảo và lấy ý kiến chỉnh sửa trên cơ sở căn cứ Luật Hóa chất số 69/2025/QH15). Trong đó, dự thảo Nghị định nêu trên có điều khoản thay thế đối với Nghị định số </w:t>
            </w:r>
            <w:r w:rsidRPr="003B7060">
              <w:rPr>
                <w:rFonts w:ascii="Roboto" w:eastAsia="Times New Roman" w:hAnsi="Roboto" w:cs="Arial"/>
                <w:sz w:val="28"/>
                <w:szCs w:val="28"/>
              </w:rPr>
              <w:lastRenderedPageBreak/>
              <w:t>113/2017/NĐ-CP ngày 09/10/2017 của Chính phủ quy định chi tiết và hướng dẫn thi hành một số điều của Luật Hóa chất và Nghị định số 82/2022/NĐ-CP ngày 18/10/2022 của Chính phủ sửa đổi, bổ sung một số điều của Nghị định số 113/2017/NĐ-CP ngày 09/10/2017 của Chính phủ quy định chi tiết và hướng dẫn thi hành một số điều của Luật Hóa chất.</w:t>
            </w:r>
            <w:r w:rsidRPr="003B7060">
              <w:rPr>
                <w:rFonts w:ascii="Roboto" w:eastAsia="Times New Roman" w:hAnsi="Roboto" w:cs="Arial"/>
                <w:sz w:val="28"/>
                <w:szCs w:val="28"/>
              </w:rPr>
              <w:br/>
              <w:t>Do đó, việc giao UBND các cấp thực hiện các nhiệm vụ được phân công tại Nghị định số 113/2017/NĐ-CP là không phù hợp.</w:t>
            </w:r>
          </w:p>
        </w:tc>
        <w:tc>
          <w:tcPr>
            <w:tcW w:w="2164" w:type="pct"/>
            <w:vAlign w:val="center"/>
          </w:tcPr>
          <w:p w14:paraId="7321E20C" w14:textId="6073C5F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78F47F17" w14:textId="77777777" w:rsidTr="00287BF5">
        <w:trPr>
          <w:trHeight w:val="20"/>
        </w:trPr>
        <w:tc>
          <w:tcPr>
            <w:tcW w:w="600" w:type="pct"/>
            <w:vAlign w:val="center"/>
          </w:tcPr>
          <w:p w14:paraId="26761422" w14:textId="547F48E9"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1AEF2F00" w14:textId="321CEFDB"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Nghệ An</w:t>
            </w:r>
          </w:p>
        </w:tc>
        <w:tc>
          <w:tcPr>
            <w:tcW w:w="1538" w:type="pct"/>
            <w:vAlign w:val="center"/>
          </w:tcPr>
          <w:p w14:paraId="64EAD3E3" w14:textId="1B2A7CE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khoản 4 Điều 4: Đề nghị đưa nội dung điểm a vào tiêu đề của khoản này thành “Ủy ban nhân dân các cấp có trách nhiệm thực hiện các nội dung quản lý nhà nước về phát triển ngành công nghiệp hóa chất và an toàn, an ninh hóa chất trên địa bàn quản lý:”</w:t>
            </w:r>
          </w:p>
        </w:tc>
        <w:tc>
          <w:tcPr>
            <w:tcW w:w="2164" w:type="pct"/>
            <w:vAlign w:val="center"/>
          </w:tcPr>
          <w:p w14:paraId="1FCF90D8" w14:textId="4806635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 xml:space="preserve">Việc thực hiện quản lý nhà nước về phát triển ngành công nghiệp hóa chất và an toàn, an ninh </w:t>
            </w:r>
            <w:r w:rsidRPr="003B7060">
              <w:rPr>
                <w:rFonts w:ascii="Roboto" w:eastAsia="Times New Roman" w:hAnsi="Roboto" w:cs="Arial"/>
                <w:sz w:val="28"/>
                <w:szCs w:val="28"/>
              </w:rPr>
              <w:lastRenderedPageBreak/>
              <w:t>hóa chất thuộc phạm vi trách nhiệm của Bộ Công Thương sẽ được thực hiện theo chức năng, nhiệm vụ của các đơn vị thuộc Bộ.</w:t>
            </w:r>
          </w:p>
        </w:tc>
      </w:tr>
      <w:tr w:rsidR="003B7060" w:rsidRPr="003B7060" w14:paraId="5AB454DA" w14:textId="77777777" w:rsidTr="00287BF5">
        <w:trPr>
          <w:trHeight w:val="20"/>
        </w:trPr>
        <w:tc>
          <w:tcPr>
            <w:tcW w:w="600" w:type="pct"/>
            <w:vAlign w:val="center"/>
          </w:tcPr>
          <w:p w14:paraId="56BC8047" w14:textId="381CD32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Quy định chung</w:t>
            </w:r>
          </w:p>
        </w:tc>
        <w:tc>
          <w:tcPr>
            <w:tcW w:w="698" w:type="pct"/>
            <w:vAlign w:val="center"/>
          </w:tcPr>
          <w:p w14:paraId="1892056D" w14:textId="44DD1F89"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Nghệ An</w:t>
            </w:r>
          </w:p>
        </w:tc>
        <w:tc>
          <w:tcPr>
            <w:tcW w:w="1538" w:type="pct"/>
            <w:vAlign w:val="center"/>
          </w:tcPr>
          <w:p w14:paraId="34E6F413" w14:textId="720FB697"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điểm đ khoản 4 Điều 4 đề nghị điều chỉnh tên văn bản Luật, Nghị định cho phù hợp.</w:t>
            </w:r>
          </w:p>
        </w:tc>
        <w:tc>
          <w:tcPr>
            <w:tcW w:w="2164" w:type="pct"/>
            <w:vAlign w:val="center"/>
          </w:tcPr>
          <w:p w14:paraId="1B2E4FB3" w14:textId="5FDCA74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40EB5248" w14:textId="77777777" w:rsidTr="00287BF5">
        <w:trPr>
          <w:trHeight w:val="20"/>
        </w:trPr>
        <w:tc>
          <w:tcPr>
            <w:tcW w:w="600" w:type="pct"/>
            <w:vAlign w:val="center"/>
          </w:tcPr>
          <w:p w14:paraId="53280C55" w14:textId="2F0B3D45"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Thủ tục hành chính, Biểu mẫu</w:t>
            </w:r>
          </w:p>
        </w:tc>
        <w:tc>
          <w:tcPr>
            <w:tcW w:w="698" w:type="pct"/>
            <w:vAlign w:val="center"/>
          </w:tcPr>
          <w:p w14:paraId="426DEA40" w14:textId="5D3A430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Nghệ An</w:t>
            </w:r>
          </w:p>
        </w:tc>
        <w:tc>
          <w:tcPr>
            <w:tcW w:w="1538" w:type="pct"/>
            <w:vAlign w:val="center"/>
          </w:tcPr>
          <w:p w14:paraId="0DC07D22" w14:textId="1F2B326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Tại Mẫu 01a, 01b, 01c, 01d Phụ lục 1 đề nghị bỏ ghi thông tin “Nơi sinh” do không cần thiết.</w:t>
            </w:r>
          </w:p>
        </w:tc>
        <w:tc>
          <w:tcPr>
            <w:tcW w:w="2164" w:type="pct"/>
            <w:vAlign w:val="center"/>
          </w:tcPr>
          <w:p w14:paraId="2C8D39B3" w14:textId="5739436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tiếp thu và chỉnh lý tại phụ lục dự thảo</w:t>
            </w:r>
          </w:p>
        </w:tc>
      </w:tr>
      <w:tr w:rsidR="003B7060" w:rsidRPr="003B7060" w14:paraId="62F23AFD" w14:textId="77777777" w:rsidTr="00287BF5">
        <w:trPr>
          <w:trHeight w:val="20"/>
        </w:trPr>
        <w:tc>
          <w:tcPr>
            <w:tcW w:w="600" w:type="pct"/>
            <w:vAlign w:val="center"/>
          </w:tcPr>
          <w:p w14:paraId="1EC06E39" w14:textId="4ADAAF4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575140EB" w14:textId="42837590"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Nghệ An</w:t>
            </w:r>
          </w:p>
        </w:tc>
        <w:tc>
          <w:tcPr>
            <w:tcW w:w="1538" w:type="pct"/>
            <w:vAlign w:val="center"/>
          </w:tcPr>
          <w:p w14:paraId="63346AC2" w14:textId="4841DA5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Mục 4 Chương IV Phần E về Nội dung Kế hoạch phòng ngừa, ứng phó sự cố hóa chất cấp tỉnh tại Phụ lục 2: Đề nghị quy định công tác chỉ đạo ứng phó sự cố hóa chất có thể tích hợp vào Ban chỉ huy Phòng thủ </w:t>
            </w:r>
            <w:r w:rsidRPr="003B7060">
              <w:rPr>
                <w:rFonts w:ascii="Roboto" w:eastAsia="Times New Roman" w:hAnsi="Roboto" w:cs="Arial"/>
                <w:sz w:val="28"/>
                <w:szCs w:val="28"/>
              </w:rPr>
              <w:lastRenderedPageBreak/>
              <w:t>dân sự cấp tỉnh hoặc xây dựng quy trình chỉ đạo, phối hợp giữa các cơ quan, lực lượng trên địa bàn tỉnh thay vì thành lập ban chỉ huy ứng phó sự cố hóa chất. Thực tế cho thấy việc thành lập Ban chỉ huy ứng phó sự cố hóa chất chưa mang lại hiệu quả cao, nhân sự các cơ quan thay đổi thường xuyên nên việc cập nhật thành viên không kịp thời..</w:t>
            </w:r>
          </w:p>
        </w:tc>
        <w:tc>
          <w:tcPr>
            <w:tcW w:w="2164" w:type="pct"/>
            <w:vAlign w:val="center"/>
          </w:tcPr>
          <w:p w14:paraId="6CF08A30" w14:textId="216160C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 xml:space="preserve">Theo quy định tại dự thảo Luật Hóa chất, việc phối hợp chỉ đạo trong công tác ứng phó sự cố hóa chất được thực hiện theo quy định tại Luật Hóa chất và pháp luật về phòng thủ dân sự. Dự thảo thông tư hướng dẫn quy định về công tác chỉ đạo ứng phó sự cố hóa chất để bảo đảm sự chặt chẽ, sẵn sàng </w:t>
            </w:r>
            <w:r w:rsidRPr="003B7060">
              <w:rPr>
                <w:rFonts w:ascii="Roboto" w:eastAsia="Times New Roman" w:hAnsi="Roboto" w:cs="Arial"/>
                <w:sz w:val="28"/>
                <w:szCs w:val="28"/>
              </w:rPr>
              <w:lastRenderedPageBreak/>
              <w:t>trong công tác ứng phó sự cố hóa chất. Căn cứ theo hiện trạng thực tế của địa phương, khi xây dựng Kế hoạch phòng ngừa, ứng phó sự cố hóa chất sẽ xác định cơ quan chỉ đạo trong công tác ứng phó sự cố và trình các cấp có thẩm quyền ban hành</w:t>
            </w:r>
          </w:p>
        </w:tc>
      </w:tr>
      <w:tr w:rsidR="003B7060" w:rsidRPr="003B7060" w14:paraId="25FE19A1" w14:textId="77777777" w:rsidTr="00287BF5">
        <w:trPr>
          <w:trHeight w:val="20"/>
        </w:trPr>
        <w:tc>
          <w:tcPr>
            <w:tcW w:w="600" w:type="pct"/>
            <w:vAlign w:val="center"/>
          </w:tcPr>
          <w:p w14:paraId="26E44DA7" w14:textId="774D681D"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1F83BB63" w14:textId="6FA00BFB"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SCT Tây Ninh</w:t>
            </w:r>
          </w:p>
        </w:tc>
        <w:tc>
          <w:tcPr>
            <w:tcW w:w="1538" w:type="pct"/>
            <w:vAlign w:val="center"/>
          </w:tcPr>
          <w:p w14:paraId="1BB895E4" w14:textId="69F89F3B"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Tại điểm a, khoản 3 Điều 3 của dự thảo Thông tư: Đề nghị xem xét, bổ sung nội dung quy định về quy trình ứng phó sự cố hóa chất chung (quy trình khung, bao gồm các bước thực hiện bắt buộc phải có khi tổ chức diễn tập) nhằm làm cơ sở để các tổ chức, cá nhân hoạt động tham khảo, áp dụng khi xây dựng kế hoạch tổ chức diễn tập ứng phó sự cố hóa chất.</w:t>
            </w:r>
          </w:p>
        </w:tc>
        <w:tc>
          <w:tcPr>
            <w:tcW w:w="2164" w:type="pct"/>
            <w:vAlign w:val="center"/>
          </w:tcPr>
          <w:p w14:paraId="135B05E7" w14:textId="02018ECD"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Cơ quan soạn thảo xin tiếp thu và đã bổ sung tại Điều 5 của dự thảo</w:t>
            </w:r>
          </w:p>
        </w:tc>
      </w:tr>
      <w:tr w:rsidR="003B7060" w:rsidRPr="003B7060" w14:paraId="19CD6475" w14:textId="77777777" w:rsidTr="00287BF5">
        <w:trPr>
          <w:trHeight w:val="20"/>
        </w:trPr>
        <w:tc>
          <w:tcPr>
            <w:tcW w:w="600" w:type="pct"/>
            <w:vAlign w:val="center"/>
          </w:tcPr>
          <w:p w14:paraId="2029FD7F" w14:textId="10D00553"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05EEB9F9" w14:textId="1768F322"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Tây Ninh</w:t>
            </w:r>
          </w:p>
        </w:tc>
        <w:tc>
          <w:tcPr>
            <w:tcW w:w="1538" w:type="pct"/>
            <w:vAlign w:val="center"/>
          </w:tcPr>
          <w:p w14:paraId="326127DA" w14:textId="30442FC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điểm đ khoản 4 Điều 4 trong dự thảo Thông tư: Đề nghị xem xét, điều chỉnh nội dung “Nghị định số </w:t>
            </w:r>
            <w:r w:rsidRPr="003B7060">
              <w:rPr>
                <w:rFonts w:ascii="Roboto" w:eastAsia="Times New Roman" w:hAnsi="Roboto" w:cs="Arial"/>
                <w:sz w:val="28"/>
                <w:szCs w:val="28"/>
              </w:rPr>
              <w:lastRenderedPageBreak/>
              <w:t>113/2017/NĐ-CP”.</w:t>
            </w:r>
            <w:r w:rsidRPr="003B7060">
              <w:rPr>
                <w:rFonts w:ascii="Roboto" w:eastAsia="Times New Roman" w:hAnsi="Roboto" w:cs="Arial"/>
                <w:sz w:val="28"/>
                <w:szCs w:val="28"/>
              </w:rPr>
              <w:br/>
              <w:t>Lý do: Nghị định số 113/2017/NĐ-CP sẽ hết hiệu lực thi hành khi Luật Hóa chất 2025 và các văn bản hướng dẫn Luật Hóa chất 2025 có hiệu lực thi hành.</w:t>
            </w:r>
          </w:p>
        </w:tc>
        <w:tc>
          <w:tcPr>
            <w:tcW w:w="2164" w:type="pct"/>
            <w:vAlign w:val="center"/>
          </w:tcPr>
          <w:p w14:paraId="544297FB" w14:textId="42E8AEC5" w:rsidR="003B7060" w:rsidRPr="003B7060" w:rsidRDefault="003B7060" w:rsidP="003B7060">
            <w:pPr>
              <w:spacing w:before="120"/>
              <w:jc w:val="both"/>
              <w:rPr>
                <w:rFonts w:ascii="Times New Roman" w:hAnsi="Times New Roman" w:cs="Times New Roman"/>
                <w:bCs/>
                <w:sz w:val="28"/>
                <w:szCs w:val="28"/>
              </w:rPr>
            </w:pPr>
            <w:r w:rsidRPr="003B7060">
              <w:rPr>
                <w:rFonts w:ascii="Roboto" w:eastAsia="Times New Roman" w:hAnsi="Roboto" w:cs="Arial"/>
                <w:sz w:val="28"/>
                <w:szCs w:val="28"/>
              </w:rPr>
              <w:lastRenderedPageBreak/>
              <w:t xml:space="preserve">Cơ quan soạn thảo xin báo cáo như sau: Do nội dung Điều 4 Dự thảo Thông tư (bản dự thảo gửi lấy ý kiến) chủ yếu là các nội dung nhắc lại chức năng, </w:t>
            </w:r>
            <w:r w:rsidRPr="003B7060">
              <w:rPr>
                <w:rFonts w:ascii="Roboto" w:eastAsia="Times New Roman" w:hAnsi="Roboto" w:cs="Arial"/>
                <w:sz w:val="28"/>
                <w:szCs w:val="28"/>
              </w:rPr>
              <w:lastRenderedPageBreak/>
              <w:t>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4F4EE14E" w14:textId="77777777" w:rsidTr="00287BF5">
        <w:trPr>
          <w:trHeight w:val="20"/>
        </w:trPr>
        <w:tc>
          <w:tcPr>
            <w:tcW w:w="600" w:type="pct"/>
            <w:vAlign w:val="center"/>
          </w:tcPr>
          <w:p w14:paraId="7793A209" w14:textId="7385831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Phòng ngừa, ứng phó sự cố hoá chất</w:t>
            </w:r>
          </w:p>
        </w:tc>
        <w:tc>
          <w:tcPr>
            <w:tcW w:w="698" w:type="pct"/>
            <w:vAlign w:val="center"/>
          </w:tcPr>
          <w:p w14:paraId="75BC22AF" w14:textId="64042802"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SCT Tây Ninh</w:t>
            </w:r>
          </w:p>
        </w:tc>
        <w:tc>
          <w:tcPr>
            <w:tcW w:w="1538" w:type="pct"/>
            <w:vAlign w:val="center"/>
          </w:tcPr>
          <w:p w14:paraId="4D8B97AC" w14:textId="0E7FB65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Tại mục B của Phụ lục 2 kèm theo dự thảo Thông tư: Đề nghị xem xét, sắp xếp nội dung Chương 2 trong “Kế hoạch phòng ngừa, ứng phó sự cố hóa chất” thành 03 nội dung riêng biệt gồm: </w:t>
            </w:r>
            <w:r w:rsidRPr="003B7060">
              <w:rPr>
                <w:rFonts w:ascii="Roboto" w:eastAsia="Times New Roman" w:hAnsi="Roboto" w:cs="Arial"/>
                <w:sz w:val="28"/>
                <w:szCs w:val="28"/>
              </w:rPr>
              <w:br/>
              <w:t xml:space="preserve">+ Nội dung về dự báo nguy cơ, sự cố hóa chất, nguyên nhân dẫn đến các nguy cơ, sự cố hóa chất,… tại cơ sở; </w:t>
            </w:r>
            <w:r w:rsidRPr="003B7060">
              <w:rPr>
                <w:rFonts w:ascii="Roboto" w:eastAsia="Times New Roman" w:hAnsi="Roboto" w:cs="Arial"/>
                <w:sz w:val="28"/>
                <w:szCs w:val="28"/>
              </w:rPr>
              <w:br/>
              <w:t xml:space="preserve">+ Nội dung về các giải pháp phòng ngừa sự cố hóa chất tại cơ sở; </w:t>
            </w:r>
            <w:r w:rsidRPr="003B7060">
              <w:rPr>
                <w:rFonts w:ascii="Roboto" w:eastAsia="Times New Roman" w:hAnsi="Roboto" w:cs="Arial"/>
                <w:sz w:val="28"/>
                <w:szCs w:val="28"/>
              </w:rPr>
              <w:br/>
              <w:t xml:space="preserve">+ Nội dung về công tác ứng phó sự cố hóa chất tại cơ sở; </w:t>
            </w:r>
            <w:r w:rsidRPr="003B7060">
              <w:rPr>
                <w:rFonts w:ascii="Roboto" w:eastAsia="Times New Roman" w:hAnsi="Roboto" w:cs="Arial"/>
                <w:sz w:val="28"/>
                <w:szCs w:val="28"/>
              </w:rPr>
              <w:br/>
              <w:t xml:space="preserve">Lý do: Với bố cục như trên, các tổ chức, cá nhân hoạt động hóa chất </w:t>
            </w:r>
            <w:r w:rsidRPr="003B7060">
              <w:rPr>
                <w:rFonts w:ascii="Roboto" w:eastAsia="Times New Roman" w:hAnsi="Roboto" w:cs="Arial"/>
                <w:sz w:val="28"/>
                <w:szCs w:val="28"/>
              </w:rPr>
              <w:lastRenderedPageBreak/>
              <w:t>sẽ thuận lợi trong việc đánh giá, dự báo nguy cơ, sự cố hóa chất có thể xảy ra; từ đó làm cơ sở để các tổ chức, cá nhân hoạt động hóa chất đề xuất các giải pháp phòng ngừa và xây dựng công tác ứng phó sự cố hóa chất phù hợp, có hiệu quả.</w:t>
            </w:r>
          </w:p>
        </w:tc>
        <w:tc>
          <w:tcPr>
            <w:tcW w:w="2164" w:type="pct"/>
            <w:vAlign w:val="center"/>
          </w:tcPr>
          <w:p w14:paraId="7F468450" w14:textId="5483B4E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"Về nội dung này, cơ quan soạn thảo xin giải trình như sau:</w:t>
            </w:r>
            <w:r w:rsidRPr="003B7060">
              <w:rPr>
                <w:rFonts w:ascii="Roboto" w:eastAsia="Times New Roman" w:hAnsi="Roboto" w:cs="Arial"/>
                <w:sz w:val="28"/>
                <w:szCs w:val="28"/>
              </w:rPr>
              <w:br/>
              <w:t>Dự thảo Nghị định đã quy định chi tiết các nội dung thuộc Kế hoạch phòng ngừa, ứng phó sự cố hóa chất. Tuy nhiên, nhằm bảo đảm tính áp dụng và hiệu quả kế hoạch phòng ngừa, ứng phó sự cố hóa chất dự thảo Thông tư đã hướng dẫn chi tiết cách thức trình bày và bố cục theo các nội dung được quy định tại dự thảo Nghị định. Các nội dung được hướng dẫn chi tiết tại phụ lục 2 dự thảo Thông tư bảo đảm tuân thủ theo các nội dung đã được thể hiện tại dự thảo Nghị định.</w:t>
            </w:r>
            <w:r w:rsidRPr="003B7060">
              <w:rPr>
                <w:rFonts w:ascii="Roboto" w:eastAsia="Times New Roman" w:hAnsi="Roboto" w:cs="Arial"/>
                <w:sz w:val="28"/>
                <w:szCs w:val="28"/>
              </w:rPr>
              <w:br/>
              <w:t>Vì vậy, đề nghị giữ nguyên như dự thảo Thông tư."</w:t>
            </w:r>
          </w:p>
        </w:tc>
      </w:tr>
      <w:tr w:rsidR="003B7060" w:rsidRPr="003B7060" w14:paraId="3978AEA2" w14:textId="77777777" w:rsidTr="00287BF5">
        <w:trPr>
          <w:trHeight w:val="20"/>
        </w:trPr>
        <w:tc>
          <w:tcPr>
            <w:tcW w:w="600" w:type="pct"/>
            <w:vAlign w:val="center"/>
          </w:tcPr>
          <w:p w14:paraId="2D170826" w14:textId="3EF6003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Thủ tục hành chính, Biểu mẫu</w:t>
            </w:r>
          </w:p>
        </w:tc>
        <w:tc>
          <w:tcPr>
            <w:tcW w:w="698" w:type="pct"/>
            <w:vAlign w:val="center"/>
          </w:tcPr>
          <w:p w14:paraId="67A0536C" w14:textId="7E73818A"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Văn phòng Bộ - Bộ Công Thương</w:t>
            </w:r>
          </w:p>
        </w:tc>
        <w:tc>
          <w:tcPr>
            <w:tcW w:w="1538" w:type="pct"/>
            <w:vAlign w:val="center"/>
          </w:tcPr>
          <w:p w14:paraId="0CAD4A3A" w14:textId="303D8E7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Qua rà soát, Văn phòng Bộ nhận thấy dự thảo Nghị định điều chỉnh đối với các nhóm thủ tục hành chính (TTHC), bao gồm: (1) Cấp, cấp lại, cấp điều chỉnh, thu hồi chứng chỉ tư vấn chuyên ngành hóa chất (cấp trung ương); (2) Cấp, cấp lại, cấp điều chỉnh, thu hồi chứng chỉ tư vấn chuyên ngành hóa chất (cấp tỉnh); (3) Thẩm định, phê duyệt Kế hoạch phòng ngừa, ứng phó sự cố hóa chất. </w:t>
            </w:r>
            <w:r w:rsidRPr="003B7060">
              <w:rPr>
                <w:rFonts w:ascii="Roboto" w:eastAsia="Times New Roman" w:hAnsi="Roboto" w:cs="Arial"/>
                <w:sz w:val="28"/>
                <w:szCs w:val="28"/>
              </w:rPr>
              <w:br/>
              <w:t xml:space="preserve">Văn phòng Bộ đề nghị Cục Hoá chất thực hiện đánh giá tác động đối với từng TTHC trong các nhóm TTHC trên tại “Bản đánh giá thủ tục hành chính, việc phân cấp nhiệm vụ, quyền hạn, việc ứng dụng, thúc </w:t>
            </w:r>
            <w:r w:rsidRPr="003B7060">
              <w:rPr>
                <w:rFonts w:ascii="Roboto" w:eastAsia="Times New Roman" w:hAnsi="Roboto" w:cs="Arial"/>
                <w:sz w:val="28"/>
                <w:szCs w:val="28"/>
              </w:rPr>
              <w:lastRenderedPageBreak/>
              <w:t>đẩy phát triển khoa học, công nghệ, đổi mới sáng tạo và chuyển đổi số” theo quy định tại điểm đ khoản 1 Điều 28 Nghị định số 78/2025/NĐ-CP và Biểu mẫu đánh giá tác động thủ tục hành chính, Biểu mẫu tính chi phí tuân thủ thủ tục hành chính theo quy định tại Thông tư số 03/2022/TT-BTP.</w:t>
            </w:r>
          </w:p>
        </w:tc>
        <w:tc>
          <w:tcPr>
            <w:tcW w:w="2164" w:type="pct"/>
            <w:vAlign w:val="center"/>
          </w:tcPr>
          <w:p w14:paraId="6F054D70" w14:textId="448FEE8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tiếp thu, đã rà soát, bổ sung đánh giá tác động đối với các thủ tục hành chính được điều chỉnh trong Thông tư</w:t>
            </w:r>
          </w:p>
        </w:tc>
      </w:tr>
      <w:tr w:rsidR="003B7060" w:rsidRPr="003B7060" w14:paraId="068F6FB7" w14:textId="77777777" w:rsidTr="00287BF5">
        <w:trPr>
          <w:trHeight w:val="20"/>
        </w:trPr>
        <w:tc>
          <w:tcPr>
            <w:tcW w:w="600" w:type="pct"/>
            <w:vAlign w:val="center"/>
          </w:tcPr>
          <w:p w14:paraId="5FF7769E" w14:textId="60BFB0A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338E6BD5" w14:textId="34E9B6B0"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Văn phòng Bộ - Bộ Công Thương</w:t>
            </w:r>
          </w:p>
        </w:tc>
        <w:tc>
          <w:tcPr>
            <w:tcW w:w="1538" w:type="pct"/>
            <w:vAlign w:val="center"/>
          </w:tcPr>
          <w:p w14:paraId="79CB9B73" w14:textId="05124F9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Điểm c khoản 4 Điều 4 dự thảo quy định UBND các cấp có trách nhiệm thực hiện kiểm tra hoạt động hóa chất tại địa phương theo quy định của pháp luật. Tuy nhiên, khoản 2 Điều 6 Nghị định 217/2025/NĐ-CP về hoạt động kiểm tra chuyên ngành quy định “</w:t>
            </w:r>
            <w:r w:rsidRPr="003B7060">
              <w:rPr>
                <w:rFonts w:ascii="Roboto" w:eastAsia="Times New Roman" w:hAnsi="Roboto" w:cs="Arial"/>
                <w:i/>
                <w:iCs/>
                <w:sz w:val="28"/>
                <w:szCs w:val="28"/>
              </w:rPr>
              <w:t xml:space="preserve">Chủ tịch Ủy ban nhân dân các cấp có thẩm quyền kiểm tra chuyên ngành đối với tổ chức, cá nhân thuộc phạm vi quản lý nhà nước của Ủy ban nhân dân cùng cấp. Người đứng đầu các cơ quan chuyên môn thuộc Ủy ban nhân dân các cấp có thẩm quyền kiểm tra chuyên ngành đối với tổ chức, cá </w:t>
            </w:r>
            <w:r w:rsidRPr="003B7060">
              <w:rPr>
                <w:rFonts w:ascii="Roboto" w:eastAsia="Times New Roman" w:hAnsi="Roboto" w:cs="Arial"/>
                <w:i/>
                <w:iCs/>
                <w:sz w:val="28"/>
                <w:szCs w:val="28"/>
              </w:rPr>
              <w:lastRenderedPageBreak/>
              <w:t>nhân trong phạm vi được giao tham mưu, giúp Ủy ban nhân dân cùng cấp quản lý nhà nước</w:t>
            </w:r>
            <w:r w:rsidRPr="003B7060">
              <w:rPr>
                <w:rFonts w:ascii="Roboto" w:eastAsia="Times New Roman" w:hAnsi="Roboto" w:cs="Arial"/>
                <w:sz w:val="28"/>
                <w:szCs w:val="28"/>
              </w:rPr>
              <w:t>”. Do đó, Văn phòng Bộ đề nghị Cục Hoá chất rà soát và hiệu chỉnh quy định tại điểm c khoản 4 Điều 4 dự thảo Thông tư để đảm bảo phù hợp về thẩm quyền kiểm tra với quy định trên tại Nghị định số 217/2025/NĐ-CP.</w:t>
            </w:r>
          </w:p>
        </w:tc>
        <w:tc>
          <w:tcPr>
            <w:tcW w:w="2164" w:type="pct"/>
            <w:vAlign w:val="center"/>
          </w:tcPr>
          <w:p w14:paraId="13177926" w14:textId="2A84ED1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báo cáo như sau: Do nội dung Điều 4 Dự thảo Thông tư (bản dự thảo gửi lấy ý kiến) chủ yếu là các nội dung nhắc lại chức năng, nhiệm vụ, quyền hạn của các cơ quan, tổ chức và các nội dung có tính chất là biện pháp tổ chức để triển khai thực hiện quy định về hóa chất, do đó đã được lược bỏ khỏi Dự thảo Thông tư.</w:t>
            </w:r>
            <w:r w:rsidRPr="003B7060">
              <w:rPr>
                <w:rFonts w:ascii="Roboto" w:eastAsia="Times New Roman" w:hAnsi="Roboto" w:cs="Arial"/>
                <w:sz w:val="28"/>
                <w:szCs w:val="28"/>
              </w:rPr>
              <w:br/>
              <w:t>Việc thực hiện quản lý nhà nước về phát triển ngành công nghiệp hóa chất và an toàn, an ninh hóa chất thuộc phạm vi trách nhiệm của Bộ Công Thương sẽ được thực hiện theo chức năng, nhiệm vụ của các đơn vị thuộc Bộ.</w:t>
            </w:r>
          </w:p>
        </w:tc>
      </w:tr>
      <w:tr w:rsidR="003B7060" w:rsidRPr="003B7060" w14:paraId="3D8E28FA" w14:textId="77777777" w:rsidTr="00287BF5">
        <w:trPr>
          <w:trHeight w:val="20"/>
        </w:trPr>
        <w:tc>
          <w:tcPr>
            <w:tcW w:w="600" w:type="pct"/>
            <w:vAlign w:val="center"/>
          </w:tcPr>
          <w:p w14:paraId="47BD68D7" w14:textId="48874D0A"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486BE422" w14:textId="09A34464"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Văn phòng Bộ - Bộ Công Thương</w:t>
            </w:r>
          </w:p>
        </w:tc>
        <w:tc>
          <w:tcPr>
            <w:tcW w:w="1538" w:type="pct"/>
            <w:vAlign w:val="center"/>
          </w:tcPr>
          <w:p w14:paraId="6E1BD8FF" w14:textId="578355F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Thông tư số 32/2017/TT-BCT ngày 28 tháng 12 năm 2017 của Bộ trưởng Bộ Công Thương quy định cụ thể và hướng dẫn thi hành một số điều của Luật Hóa chất và Nghị định số 113/2017/NĐ-CP ngày 09 tháng 10 năm 20172 của Chính phủ quy định chi tiết và hướng dẫn thi hành một số điều của Luật Hóa </w:t>
            </w:r>
            <w:r w:rsidRPr="003B7060">
              <w:rPr>
                <w:rFonts w:ascii="Roboto" w:eastAsia="Times New Roman" w:hAnsi="Roboto" w:cs="Arial"/>
                <w:sz w:val="28"/>
                <w:szCs w:val="28"/>
              </w:rPr>
              <w:br/>
              <w:t xml:space="preserve">chất đã được sửa đổi tại Điều 7 Thông tư số 38/2025/TT-BCT ngày 19 tháng 6 năm 2025 sửa đổi, bổ sung một số quy định về phân cấp thực hiện thủ tục hành chính trong các lĩnh vực thuộc phạm vi quản lý </w:t>
            </w:r>
            <w:r w:rsidRPr="003B7060">
              <w:rPr>
                <w:rFonts w:ascii="Roboto" w:eastAsia="Times New Roman" w:hAnsi="Roboto" w:cs="Arial"/>
                <w:sz w:val="28"/>
                <w:szCs w:val="28"/>
              </w:rPr>
              <w:lastRenderedPageBreak/>
              <w:t>của Bộ Công Thương (Thông tư số 38/2025/TT-BCT). Do đó, Văn phòng Bộ đề nghị Cục Hoá chất bổ sung tại Điều 5 về hiệu lực thi hành dự thảo Thông tư quy định bãi bỏ Điều 7 Thông tư số 38/2025/TT-BCT.</w:t>
            </w:r>
          </w:p>
        </w:tc>
        <w:tc>
          <w:tcPr>
            <w:tcW w:w="2164" w:type="pct"/>
            <w:vAlign w:val="center"/>
          </w:tcPr>
          <w:p w14:paraId="3D609703" w14:textId="6484DF6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tiếp thu và đã bổ sung quy định bãi bỏ khoản 2 Điều 7 của Thông tư số 38/2025/TT BCT</w:t>
            </w:r>
          </w:p>
        </w:tc>
      </w:tr>
      <w:tr w:rsidR="003B7060" w:rsidRPr="003B7060" w14:paraId="46A55D08" w14:textId="77777777" w:rsidTr="00287BF5">
        <w:trPr>
          <w:trHeight w:val="20"/>
        </w:trPr>
        <w:tc>
          <w:tcPr>
            <w:tcW w:w="600" w:type="pct"/>
            <w:vAlign w:val="center"/>
          </w:tcPr>
          <w:p w14:paraId="11C6E553" w14:textId="587C79D8"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Thủ tục hành chính, Biểu mẫu</w:t>
            </w:r>
          </w:p>
        </w:tc>
        <w:tc>
          <w:tcPr>
            <w:tcW w:w="698" w:type="pct"/>
            <w:vAlign w:val="center"/>
          </w:tcPr>
          <w:p w14:paraId="16586737" w14:textId="3A5B291D"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Văn phòng Bộ - Bộ Công Thương</w:t>
            </w:r>
          </w:p>
        </w:tc>
        <w:tc>
          <w:tcPr>
            <w:tcW w:w="1538" w:type="pct"/>
            <w:vAlign w:val="center"/>
          </w:tcPr>
          <w:p w14:paraId="587C5616" w14:textId="5645089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Khoản 1 Điều 13 Nghị định số 63/2010/NĐ-CP ngày 08 tháng 6 năm 2010 của Chính phủ về kiểm soát thủ tục hành chính quy định “</w:t>
            </w:r>
            <w:r w:rsidRPr="003B7060">
              <w:rPr>
                <w:rFonts w:ascii="Roboto" w:eastAsia="Times New Roman" w:hAnsi="Roboto" w:cs="Arial"/>
                <w:i/>
                <w:iCs/>
                <w:sz w:val="28"/>
                <w:szCs w:val="28"/>
              </w:rPr>
              <w:t>Bộ trưởng, Thủ trưởng cơ quan ngang Bộ công bố thủ tục hành chính được quy định trong văn bản quy phạm pháp luật về ngành, lĩnh vực thuộc phạm vi chức năng quản lý của Bộ, cơ quan ngang Bộ</w:t>
            </w:r>
            <w:r w:rsidRPr="003B7060">
              <w:rPr>
                <w:rFonts w:ascii="Roboto" w:eastAsia="Times New Roman" w:hAnsi="Roboto" w:cs="Arial"/>
                <w:sz w:val="28"/>
                <w:szCs w:val="28"/>
              </w:rPr>
              <w:t>”. Điều 15 Nghị định số 63/2010/NĐ-CP ngày 08 tháng 6 năm 2010 của Chính phủ về kiểm soát thủ tục hành chính (đã được sửa đổi, bổ sung tại Nghị định số 92/2017/NĐ-CP) quy định “</w:t>
            </w:r>
            <w:r w:rsidRPr="003B7060">
              <w:rPr>
                <w:rFonts w:ascii="Roboto" w:eastAsia="Times New Roman" w:hAnsi="Roboto" w:cs="Arial"/>
                <w:i/>
                <w:iCs/>
                <w:sz w:val="28"/>
                <w:szCs w:val="28"/>
              </w:rPr>
              <w:t xml:space="preserve">Quyết định công bố thủ tục hành chính của các cơ quan quy định tại Khoản 1 Điều 13 của </w:t>
            </w:r>
            <w:r w:rsidRPr="003B7060">
              <w:rPr>
                <w:rFonts w:ascii="Roboto" w:eastAsia="Times New Roman" w:hAnsi="Roboto" w:cs="Arial"/>
                <w:i/>
                <w:iCs/>
                <w:sz w:val="28"/>
                <w:szCs w:val="28"/>
              </w:rPr>
              <w:lastRenderedPageBreak/>
              <w:t>Nghị định này phải được ban hành chậm nhất trước 20 (hai mươi) ngày tính đến ngày văn bản quy phạm pháp luật có quy định về thủ tục hành chính có hiệu lực thi hành</w:t>
            </w:r>
            <w:r w:rsidRPr="003B7060">
              <w:rPr>
                <w:rFonts w:ascii="Roboto" w:eastAsia="Times New Roman" w:hAnsi="Roboto" w:cs="Arial"/>
                <w:sz w:val="28"/>
                <w:szCs w:val="28"/>
              </w:rPr>
              <w:t xml:space="preserve">”. Do đó, trên cơ sở hiệu lực thi hành của văn bản quy phạm quy định về TTHC, Văn phòng Bộ đề nghị Cục Hoá chất lưu ý xây dựng và ban hành Quyết định công bố TTHC để đảm bảo quy định về thời gian ban hành nêu trên tại Nghị định số 63/2010/NĐ-CP. </w:t>
            </w:r>
          </w:p>
        </w:tc>
        <w:tc>
          <w:tcPr>
            <w:tcW w:w="2164" w:type="pct"/>
            <w:vAlign w:val="center"/>
          </w:tcPr>
          <w:p w14:paraId="34FF712B" w14:textId="3168490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tiếp thu và sẽ thực hiện công bố TTHC sau khi các văn bản được ban hành</w:t>
            </w:r>
          </w:p>
        </w:tc>
      </w:tr>
      <w:tr w:rsidR="003B7060" w:rsidRPr="003B7060" w14:paraId="07FA536A" w14:textId="77777777" w:rsidTr="00287BF5">
        <w:trPr>
          <w:trHeight w:val="20"/>
        </w:trPr>
        <w:tc>
          <w:tcPr>
            <w:tcW w:w="600" w:type="pct"/>
            <w:vAlign w:val="center"/>
          </w:tcPr>
          <w:p w14:paraId="50EED0A6" w14:textId="08C64AC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Quy định chung</w:t>
            </w:r>
          </w:p>
        </w:tc>
        <w:tc>
          <w:tcPr>
            <w:tcW w:w="698" w:type="pct"/>
            <w:vAlign w:val="center"/>
          </w:tcPr>
          <w:p w14:paraId="74C75ADA" w14:textId="3A2FF88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1EF54247" w14:textId="5D5E486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Điều 1: Phạm vi điều chỉnh và đối tượng áp dụng </w:t>
            </w:r>
            <w:r w:rsidRPr="003B7060">
              <w:rPr>
                <w:rFonts w:ascii="Roboto" w:eastAsia="Times New Roman" w:hAnsi="Roboto" w:cs="Arial"/>
                <w:sz w:val="28"/>
                <w:szCs w:val="28"/>
              </w:rPr>
              <w:br/>
              <w:t>- Mục 2: Nghiên cứu bổ sung đối tượng áp dụng: Doanh nghiệp FDI, cơ sở gia công, hoặc kho lưu giữ hóa chất thuê ngoài.</w:t>
            </w:r>
          </w:p>
        </w:tc>
        <w:tc>
          <w:tcPr>
            <w:tcW w:w="2164" w:type="pct"/>
            <w:vAlign w:val="center"/>
          </w:tcPr>
          <w:p w14:paraId="41FC529E" w14:textId="050B9C51"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tiếp thu và đã chỉnh sửa Điều 2: Quy định về đối tượng áp dụng: Thông tư này áp dụng với cơ quan, tổ chức, cá nhân thực hiện các hoạt động liên quan đến hóa chất trên lãnh thổ nước Cộng hòa xã hội chủ nghĩa Việt Nam.</w:t>
            </w:r>
          </w:p>
        </w:tc>
      </w:tr>
      <w:tr w:rsidR="003B7060" w:rsidRPr="003B7060" w14:paraId="7BCD8AC3" w14:textId="77777777" w:rsidTr="00287BF5">
        <w:trPr>
          <w:trHeight w:val="20"/>
        </w:trPr>
        <w:tc>
          <w:tcPr>
            <w:tcW w:w="600" w:type="pct"/>
            <w:vAlign w:val="center"/>
          </w:tcPr>
          <w:p w14:paraId="295EBF15" w14:textId="29787232"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Tư vấn chuyên ngành hoá chất</w:t>
            </w:r>
          </w:p>
        </w:tc>
        <w:tc>
          <w:tcPr>
            <w:tcW w:w="698" w:type="pct"/>
            <w:vAlign w:val="center"/>
          </w:tcPr>
          <w:p w14:paraId="32D55D99" w14:textId="0CC1A66F"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3E748FAC" w14:textId="7C1AA1A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Điều 2: Đánh mã số chứng chỉ, biểu mẫu sử dụng trong cấp, cấp lại, cấp điều chỉnh, thu hồi chứng chỉ tư vấn chuyên ngành hóa chất </w:t>
            </w:r>
            <w:r w:rsidRPr="003B7060">
              <w:rPr>
                <w:rFonts w:ascii="Roboto" w:eastAsia="Times New Roman" w:hAnsi="Roboto" w:cs="Arial"/>
                <w:sz w:val="28"/>
                <w:szCs w:val="28"/>
              </w:rPr>
              <w:br/>
              <w:t xml:space="preserve">- Nghiên cứu bổ sung nội dung quy </w:t>
            </w:r>
            <w:r w:rsidRPr="003B7060">
              <w:rPr>
                <w:rFonts w:ascii="Roboto" w:eastAsia="Times New Roman" w:hAnsi="Roboto" w:cs="Arial"/>
                <w:sz w:val="28"/>
                <w:szCs w:val="28"/>
              </w:rPr>
              <w:lastRenderedPageBreak/>
              <w:t>định thời hạn hiệu lực của chứng chỉ tư vấn chuyên ngành hóa chất.</w:t>
            </w:r>
          </w:p>
        </w:tc>
        <w:tc>
          <w:tcPr>
            <w:tcW w:w="2164" w:type="pct"/>
            <w:vAlign w:val="center"/>
          </w:tcPr>
          <w:p w14:paraId="18B89234" w14:textId="24B764E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giải trình như sau: Nội dung này đã được quy định tại Luật Hóa chất, do đó đề nghị không quy định tại dự thảo Thông tư</w:t>
            </w:r>
          </w:p>
        </w:tc>
      </w:tr>
      <w:tr w:rsidR="003B7060" w:rsidRPr="003B7060" w14:paraId="0C0D3971" w14:textId="77777777" w:rsidTr="00287BF5">
        <w:trPr>
          <w:trHeight w:val="20"/>
        </w:trPr>
        <w:tc>
          <w:tcPr>
            <w:tcW w:w="600" w:type="pct"/>
            <w:vAlign w:val="center"/>
          </w:tcPr>
          <w:p w14:paraId="17514BAF" w14:textId="2AA68314"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24D14155" w14:textId="50FF6098"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0AC41BAB" w14:textId="70298840"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Điều 3: Phòng ngừa, ứng phó sự cố hóa chất </w:t>
            </w:r>
            <w:r w:rsidRPr="003B7060">
              <w:rPr>
                <w:rFonts w:ascii="Roboto" w:eastAsia="Times New Roman" w:hAnsi="Roboto" w:cs="Arial"/>
                <w:sz w:val="28"/>
                <w:szCs w:val="28"/>
              </w:rPr>
              <w:br/>
              <w:t>- Nghiên cứu bổ sung nội dung quy định chu kỳ rà soát, cập nhật kế hoạch phòng ngừa, ứng phó sự cố hóa chất.</w:t>
            </w:r>
          </w:p>
        </w:tc>
        <w:tc>
          <w:tcPr>
            <w:tcW w:w="2164" w:type="pct"/>
            <w:vAlign w:val="center"/>
          </w:tcPr>
          <w:p w14:paraId="20663508" w14:textId="045CE1B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đã cso quy định các trường hợp cần điều chỉnh Kế hoạch, do đó đề nghị không quy định tại dự thảo Thông tư</w:t>
            </w:r>
          </w:p>
        </w:tc>
      </w:tr>
      <w:tr w:rsidR="003B7060" w:rsidRPr="003B7060" w14:paraId="59E332F7" w14:textId="77777777" w:rsidTr="00287BF5">
        <w:trPr>
          <w:trHeight w:val="20"/>
        </w:trPr>
        <w:tc>
          <w:tcPr>
            <w:tcW w:w="600" w:type="pct"/>
            <w:vAlign w:val="center"/>
          </w:tcPr>
          <w:p w14:paraId="72616D1A" w14:textId="7A4BAA4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1EA38279" w14:textId="43D14C1A"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01D11189" w14:textId="4F614C4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Điều 4: Trách nhiệm thực hiện quản lý nhà nước về phát triển ngành công nghiệp hóa chất và an toàn, an ninh hóa chất </w:t>
            </w:r>
            <w:r w:rsidRPr="003B7060">
              <w:rPr>
                <w:rFonts w:ascii="Roboto" w:eastAsia="Times New Roman" w:hAnsi="Roboto" w:cs="Arial"/>
                <w:sz w:val="28"/>
                <w:szCs w:val="28"/>
              </w:rPr>
              <w:br/>
              <w:t>- Nghiên cứu bổ sung về cơ chế phối hợp liên bộ trong các tình huống sự cố phức tạp.</w:t>
            </w:r>
          </w:p>
        </w:tc>
        <w:tc>
          <w:tcPr>
            <w:tcW w:w="2164" w:type="pct"/>
            <w:vAlign w:val="center"/>
          </w:tcPr>
          <w:p w14:paraId="4C9A6360" w14:textId="62B8EB0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Nội dung này đã được quy định tại Dự thảo Nghị định quy định chi tiết và biện pháp để tổ chức, hướng dẫn thi hành một số điều của Luật Hóa chất về phát triển ngành công nghiệp hóa chất và an toàn, an ninh hóa chất (đã được Bộ Công Thương trình Chính phủ theo Tờ trình số 8020/TTr-BCT ngày 15/10/2025), do đó đề nghị không quy định tại dự thảo Thông tư</w:t>
            </w:r>
          </w:p>
        </w:tc>
      </w:tr>
      <w:tr w:rsidR="003B7060" w:rsidRPr="003B7060" w14:paraId="077FB66D" w14:textId="77777777" w:rsidTr="00287BF5">
        <w:trPr>
          <w:trHeight w:val="20"/>
        </w:trPr>
        <w:tc>
          <w:tcPr>
            <w:tcW w:w="600" w:type="pct"/>
            <w:vAlign w:val="center"/>
          </w:tcPr>
          <w:p w14:paraId="7C271D72" w14:textId="6B1E640E"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Điều khoản thi hành</w:t>
            </w:r>
          </w:p>
        </w:tc>
        <w:tc>
          <w:tcPr>
            <w:tcW w:w="698" w:type="pct"/>
            <w:vAlign w:val="center"/>
          </w:tcPr>
          <w:p w14:paraId="03A197F4" w14:textId="07F1637A"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694F10BA" w14:textId="5281F27F"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Điều 5: Hiệu lực thi hành </w:t>
            </w:r>
            <w:r w:rsidRPr="003B7060">
              <w:rPr>
                <w:rFonts w:ascii="Roboto" w:eastAsia="Times New Roman" w:hAnsi="Roboto" w:cs="Arial"/>
                <w:sz w:val="28"/>
                <w:szCs w:val="28"/>
              </w:rPr>
              <w:br/>
              <w:t xml:space="preserve">- Nghiên cứu bổ sung nội dung các biểu mẫu, chứng chỉ tư vấn chuyên ngành hóa chất, kế hoạch hoặc </w:t>
            </w:r>
            <w:r w:rsidRPr="003B7060">
              <w:rPr>
                <w:rFonts w:ascii="Roboto" w:eastAsia="Times New Roman" w:hAnsi="Roboto" w:cs="Arial"/>
                <w:sz w:val="28"/>
                <w:szCs w:val="28"/>
              </w:rPr>
              <w:lastRenderedPageBreak/>
              <w:t>biện pháp phòng ngừa, ứng phó sự cố hóa chất đã được cơ quan có thẩm quyền phê duyệt trước ngày Thông tư này có hiệu lực vẫn được tiếp tục sử dụng cho đến khi hết thời hạn hiệu lực, sau đó hoàn thiện việc chuyển đổi, cập nhật hồ sơ, chứng chỉ, kế hoạch theo quy định và biểu mẫu mới của Thông tư này.</w:t>
            </w:r>
          </w:p>
        </w:tc>
        <w:tc>
          <w:tcPr>
            <w:tcW w:w="2164" w:type="pct"/>
            <w:vAlign w:val="center"/>
          </w:tcPr>
          <w:p w14:paraId="1941AC67" w14:textId="5E40CE4C"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lastRenderedPageBreak/>
              <w:t>Cơ quan soạn thảo xin giải trình như sau: quy định này đã được thể hiện tại điều khoản chuyển tiếp của Luật Hóa chất số 69/2025/QH15, do đó đề nghị không quy định tại dự thảo Thông tư</w:t>
            </w:r>
          </w:p>
        </w:tc>
      </w:tr>
      <w:tr w:rsidR="003B7060" w:rsidRPr="003B7060" w14:paraId="79464BB4" w14:textId="77777777" w:rsidTr="00287BF5">
        <w:trPr>
          <w:trHeight w:val="20"/>
        </w:trPr>
        <w:tc>
          <w:tcPr>
            <w:tcW w:w="600" w:type="pct"/>
            <w:vAlign w:val="center"/>
          </w:tcPr>
          <w:p w14:paraId="49862041" w14:textId="7737237B"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Tư vấn chuyên ngành hoá chất</w:t>
            </w:r>
          </w:p>
        </w:tc>
        <w:tc>
          <w:tcPr>
            <w:tcW w:w="698" w:type="pct"/>
            <w:vAlign w:val="center"/>
          </w:tcPr>
          <w:p w14:paraId="39904158" w14:textId="195918C7" w:rsidR="003B7060" w:rsidRPr="003B7060" w:rsidRDefault="003B7060" w:rsidP="003B7060">
            <w:pPr>
              <w:spacing w:before="120"/>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6E279DBD" w14:textId="0A183DC6"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 xml:space="preserve">Phụ lục 1: </w:t>
            </w:r>
            <w:r w:rsidRPr="003B7060">
              <w:rPr>
                <w:rFonts w:ascii="Roboto" w:eastAsia="Times New Roman" w:hAnsi="Roboto" w:cs="Arial"/>
                <w:sz w:val="28"/>
                <w:szCs w:val="28"/>
              </w:rPr>
              <w:br/>
              <w:t xml:space="preserve">- Nghiên cứu bổ sung biểu mẫu chứng chỉ tư vấn đối với các cơ quan, tổ chức tư vấn: Viện, trung tâm, công ty,.. </w:t>
            </w:r>
          </w:p>
        </w:tc>
        <w:tc>
          <w:tcPr>
            <w:tcW w:w="2164" w:type="pct"/>
            <w:vAlign w:val="center"/>
          </w:tcPr>
          <w:p w14:paraId="00DB5486" w14:textId="5F06803D" w:rsidR="003B7060" w:rsidRPr="003B7060" w:rsidRDefault="003B7060" w:rsidP="003B7060">
            <w:pPr>
              <w:spacing w:before="120"/>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Luật Hóa chất năm 2025 chỉ quy định cấp chứng chỉ từ vấn chuyên ngành hóa chất đối với cá nhân. Các Tổ chức được hoạt động tư vấn khi đáp ứng đủ điều kiện. Do đó, đề nghị không quy định nội dung này tại dự thảo Thông tư.</w:t>
            </w:r>
          </w:p>
        </w:tc>
      </w:tr>
      <w:tr w:rsidR="003B7060" w:rsidRPr="003B7060" w14:paraId="781083D2" w14:textId="77777777" w:rsidTr="00287BF5">
        <w:trPr>
          <w:trHeight w:val="20"/>
        </w:trPr>
        <w:tc>
          <w:tcPr>
            <w:tcW w:w="600" w:type="pct"/>
            <w:vAlign w:val="center"/>
          </w:tcPr>
          <w:p w14:paraId="18D32CFC" w14:textId="17727D8D"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Phòng ngừa, ứng phó sự cố hoá chất</w:t>
            </w:r>
          </w:p>
        </w:tc>
        <w:tc>
          <w:tcPr>
            <w:tcW w:w="698" w:type="pct"/>
            <w:vAlign w:val="center"/>
          </w:tcPr>
          <w:p w14:paraId="78717079" w14:textId="1E475873" w:rsidR="003B7060" w:rsidRPr="003B7060" w:rsidRDefault="003B7060" w:rsidP="003B7060">
            <w:pPr>
              <w:rPr>
                <w:rFonts w:ascii="Times New Roman" w:hAnsi="Times New Roman" w:cs="Times New Roman"/>
                <w:sz w:val="28"/>
                <w:szCs w:val="28"/>
              </w:rPr>
            </w:pPr>
            <w:r w:rsidRPr="003B7060">
              <w:rPr>
                <w:rFonts w:ascii="Roboto" w:eastAsia="Times New Roman" w:hAnsi="Roboto" w:cs="Arial"/>
                <w:sz w:val="28"/>
                <w:szCs w:val="28"/>
              </w:rPr>
              <w:t>Việt Hàn lâm Khoa học và Công nghệ Việt Nam</w:t>
            </w:r>
          </w:p>
        </w:tc>
        <w:tc>
          <w:tcPr>
            <w:tcW w:w="1538" w:type="pct"/>
            <w:vAlign w:val="center"/>
          </w:tcPr>
          <w:p w14:paraId="32F4C340" w14:textId="3218FF88"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 xml:space="preserve">Phụ lục 2: </w:t>
            </w:r>
            <w:r w:rsidRPr="003B7060">
              <w:rPr>
                <w:rFonts w:ascii="Roboto" w:eastAsia="Times New Roman" w:hAnsi="Roboto" w:cs="Arial"/>
                <w:sz w:val="28"/>
                <w:szCs w:val="28"/>
              </w:rPr>
              <w:br/>
              <w:t>- Nghiên cứu bổ sung nội dung về phối hợp với các lực lượng khác: y tế, PCCC, môi trường,.. trong kế hoạch phòng ngừa và ứng phó sự cố hóa chất.</w:t>
            </w:r>
          </w:p>
        </w:tc>
        <w:tc>
          <w:tcPr>
            <w:tcW w:w="2164" w:type="pct"/>
            <w:vAlign w:val="center"/>
          </w:tcPr>
          <w:p w14:paraId="72F33A4D" w14:textId="040FD063" w:rsidR="003B7060" w:rsidRPr="003B7060" w:rsidRDefault="003B7060" w:rsidP="003B7060">
            <w:pPr>
              <w:jc w:val="both"/>
              <w:rPr>
                <w:rFonts w:ascii="Times New Roman" w:hAnsi="Times New Roman" w:cs="Times New Roman"/>
                <w:sz w:val="28"/>
                <w:szCs w:val="28"/>
              </w:rPr>
            </w:pPr>
            <w:r w:rsidRPr="003B7060">
              <w:rPr>
                <w:rFonts w:ascii="Roboto" w:eastAsia="Times New Roman" w:hAnsi="Roboto" w:cs="Arial"/>
                <w:sz w:val="28"/>
                <w:szCs w:val="28"/>
              </w:rPr>
              <w:t>Cơ quan soạn thảo xin giải trình như sau: Các nội dung này đã được bao hàm trong nội dung Kế hoạch phối hợp các lực lượng bên trong và bên ngoài tham gia ứng phó sự cố hóa chất của Kế hoạch phòng ngừa, ứng phó sự cố hóa chất.</w:t>
            </w:r>
          </w:p>
        </w:tc>
      </w:tr>
    </w:tbl>
    <w:p w14:paraId="5FB553FF" w14:textId="77777777" w:rsidR="004072E0" w:rsidRPr="00432921" w:rsidRDefault="004072E0" w:rsidP="004B02AD">
      <w:pPr>
        <w:widowControl w:val="0"/>
        <w:tabs>
          <w:tab w:val="left" w:pos="0"/>
          <w:tab w:val="left" w:pos="1530"/>
          <w:tab w:val="left" w:pos="1620"/>
          <w:tab w:val="left" w:pos="1710"/>
          <w:tab w:val="left" w:pos="1800"/>
          <w:tab w:val="left" w:pos="1890"/>
          <w:tab w:val="left" w:pos="1980"/>
          <w:tab w:val="left" w:pos="2160"/>
          <w:tab w:val="left" w:pos="2250"/>
          <w:tab w:val="left" w:pos="2340"/>
          <w:tab w:val="left" w:pos="2430"/>
          <w:tab w:val="left" w:pos="2520"/>
          <w:tab w:val="left" w:pos="2610"/>
          <w:tab w:val="left" w:pos="2700"/>
          <w:tab w:val="left" w:pos="2790"/>
          <w:tab w:val="left" w:pos="2880"/>
          <w:tab w:val="left" w:pos="2970"/>
          <w:tab w:val="left" w:pos="3060"/>
        </w:tabs>
        <w:spacing w:before="120" w:after="0"/>
        <w:jc w:val="both"/>
        <w:rPr>
          <w:sz w:val="28"/>
          <w:szCs w:val="28"/>
        </w:rPr>
      </w:pPr>
    </w:p>
    <w:sectPr w:rsidR="004072E0" w:rsidRPr="00432921" w:rsidSect="00296FA3">
      <w:pgSz w:w="16838" w:h="11906" w:orient="landscape" w:code="9"/>
      <w:pgMar w:top="1440" w:right="1138" w:bottom="1138" w:left="113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7200"/>
    <w:multiLevelType w:val="hybridMultilevel"/>
    <w:tmpl w:val="4F108B14"/>
    <w:lvl w:ilvl="0" w:tplc="1B40C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75C77"/>
    <w:multiLevelType w:val="hybridMultilevel"/>
    <w:tmpl w:val="CEA4F8E0"/>
    <w:lvl w:ilvl="0" w:tplc="AF503FEE">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AA5419"/>
    <w:multiLevelType w:val="hybridMultilevel"/>
    <w:tmpl w:val="892E4026"/>
    <w:lvl w:ilvl="0" w:tplc="3C5E2F2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FD6D4D"/>
    <w:multiLevelType w:val="multilevel"/>
    <w:tmpl w:val="F768EA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3885866">
    <w:abstractNumId w:val="3"/>
  </w:num>
  <w:num w:numId="2" w16cid:durableId="18050412">
    <w:abstractNumId w:val="2"/>
  </w:num>
  <w:num w:numId="3" w16cid:durableId="265037722">
    <w:abstractNumId w:val="0"/>
  </w:num>
  <w:num w:numId="4" w16cid:durableId="17701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E0"/>
    <w:rsid w:val="00007763"/>
    <w:rsid w:val="00010862"/>
    <w:rsid w:val="00014760"/>
    <w:rsid w:val="00016612"/>
    <w:rsid w:val="000215E7"/>
    <w:rsid w:val="00032AF3"/>
    <w:rsid w:val="0003731E"/>
    <w:rsid w:val="0004108D"/>
    <w:rsid w:val="000437FD"/>
    <w:rsid w:val="00051870"/>
    <w:rsid w:val="000535D5"/>
    <w:rsid w:val="00053971"/>
    <w:rsid w:val="000576C2"/>
    <w:rsid w:val="00072E54"/>
    <w:rsid w:val="000A1426"/>
    <w:rsid w:val="000A3716"/>
    <w:rsid w:val="000A57BC"/>
    <w:rsid w:val="000B2BE0"/>
    <w:rsid w:val="000B6870"/>
    <w:rsid w:val="000C3343"/>
    <w:rsid w:val="000D1E2D"/>
    <w:rsid w:val="000D51C9"/>
    <w:rsid w:val="000E0C48"/>
    <w:rsid w:val="000F57F2"/>
    <w:rsid w:val="00100322"/>
    <w:rsid w:val="001112FE"/>
    <w:rsid w:val="00120394"/>
    <w:rsid w:val="001270FB"/>
    <w:rsid w:val="001274C0"/>
    <w:rsid w:val="001308F0"/>
    <w:rsid w:val="00131F3A"/>
    <w:rsid w:val="00144344"/>
    <w:rsid w:val="0017146C"/>
    <w:rsid w:val="001714AE"/>
    <w:rsid w:val="0017491C"/>
    <w:rsid w:val="001914AC"/>
    <w:rsid w:val="00191C28"/>
    <w:rsid w:val="001A4041"/>
    <w:rsid w:val="001A597D"/>
    <w:rsid w:val="001A5F36"/>
    <w:rsid w:val="001C1968"/>
    <w:rsid w:val="001D332E"/>
    <w:rsid w:val="001D760D"/>
    <w:rsid w:val="001E0593"/>
    <w:rsid w:val="0020046B"/>
    <w:rsid w:val="00202CAE"/>
    <w:rsid w:val="00204268"/>
    <w:rsid w:val="00217D6C"/>
    <w:rsid w:val="00222A78"/>
    <w:rsid w:val="00223627"/>
    <w:rsid w:val="00227153"/>
    <w:rsid w:val="00230DA9"/>
    <w:rsid w:val="00237E7F"/>
    <w:rsid w:val="0024169C"/>
    <w:rsid w:val="0024304F"/>
    <w:rsid w:val="0025480B"/>
    <w:rsid w:val="00260453"/>
    <w:rsid w:val="00271ED3"/>
    <w:rsid w:val="00272AC9"/>
    <w:rsid w:val="0028591C"/>
    <w:rsid w:val="00285EA1"/>
    <w:rsid w:val="00287BF5"/>
    <w:rsid w:val="00296FA3"/>
    <w:rsid w:val="002A603E"/>
    <w:rsid w:val="002B6706"/>
    <w:rsid w:val="002D35A5"/>
    <w:rsid w:val="002D420C"/>
    <w:rsid w:val="002E306B"/>
    <w:rsid w:val="002E6329"/>
    <w:rsid w:val="002F506F"/>
    <w:rsid w:val="00307B56"/>
    <w:rsid w:val="00317D83"/>
    <w:rsid w:val="003226A7"/>
    <w:rsid w:val="00324D1D"/>
    <w:rsid w:val="0032569D"/>
    <w:rsid w:val="00332DFD"/>
    <w:rsid w:val="00364C71"/>
    <w:rsid w:val="00373BB2"/>
    <w:rsid w:val="00383911"/>
    <w:rsid w:val="00384394"/>
    <w:rsid w:val="00390C5A"/>
    <w:rsid w:val="003923B7"/>
    <w:rsid w:val="003956E1"/>
    <w:rsid w:val="00395C84"/>
    <w:rsid w:val="00397AC8"/>
    <w:rsid w:val="003A3FBA"/>
    <w:rsid w:val="003B0160"/>
    <w:rsid w:val="003B254B"/>
    <w:rsid w:val="003B7060"/>
    <w:rsid w:val="003C0812"/>
    <w:rsid w:val="003C496E"/>
    <w:rsid w:val="003E34A5"/>
    <w:rsid w:val="003F1927"/>
    <w:rsid w:val="003F3BD3"/>
    <w:rsid w:val="00401F6D"/>
    <w:rsid w:val="00406A06"/>
    <w:rsid w:val="004072E0"/>
    <w:rsid w:val="004119F0"/>
    <w:rsid w:val="00421B6E"/>
    <w:rsid w:val="00427899"/>
    <w:rsid w:val="004305BA"/>
    <w:rsid w:val="00432921"/>
    <w:rsid w:val="00434A34"/>
    <w:rsid w:val="004366AA"/>
    <w:rsid w:val="00445DAD"/>
    <w:rsid w:val="0045486E"/>
    <w:rsid w:val="00465063"/>
    <w:rsid w:val="004655EF"/>
    <w:rsid w:val="00473A6F"/>
    <w:rsid w:val="00484A03"/>
    <w:rsid w:val="004A1898"/>
    <w:rsid w:val="004A2AA2"/>
    <w:rsid w:val="004B02AD"/>
    <w:rsid w:val="004B2F57"/>
    <w:rsid w:val="004C250B"/>
    <w:rsid w:val="004D5BAB"/>
    <w:rsid w:val="004D7F90"/>
    <w:rsid w:val="004E23A5"/>
    <w:rsid w:val="004F45AB"/>
    <w:rsid w:val="0052371B"/>
    <w:rsid w:val="0052490E"/>
    <w:rsid w:val="00524A5B"/>
    <w:rsid w:val="00527DCD"/>
    <w:rsid w:val="00536188"/>
    <w:rsid w:val="0055288B"/>
    <w:rsid w:val="005554B8"/>
    <w:rsid w:val="0055603F"/>
    <w:rsid w:val="00567F61"/>
    <w:rsid w:val="005714E5"/>
    <w:rsid w:val="005826AC"/>
    <w:rsid w:val="0059033B"/>
    <w:rsid w:val="0059646B"/>
    <w:rsid w:val="005A2FF4"/>
    <w:rsid w:val="005B173C"/>
    <w:rsid w:val="005D52C2"/>
    <w:rsid w:val="005E131E"/>
    <w:rsid w:val="005E5C75"/>
    <w:rsid w:val="005F6694"/>
    <w:rsid w:val="00600506"/>
    <w:rsid w:val="006051A2"/>
    <w:rsid w:val="006165E5"/>
    <w:rsid w:val="00622586"/>
    <w:rsid w:val="006372E3"/>
    <w:rsid w:val="00645178"/>
    <w:rsid w:val="00662ABD"/>
    <w:rsid w:val="00673791"/>
    <w:rsid w:val="00673E58"/>
    <w:rsid w:val="0067426A"/>
    <w:rsid w:val="006744AD"/>
    <w:rsid w:val="00674808"/>
    <w:rsid w:val="00684E62"/>
    <w:rsid w:val="00685088"/>
    <w:rsid w:val="0069123E"/>
    <w:rsid w:val="00694B17"/>
    <w:rsid w:val="006A11DE"/>
    <w:rsid w:val="006B6FE5"/>
    <w:rsid w:val="006B789C"/>
    <w:rsid w:val="006C0E79"/>
    <w:rsid w:val="006C3C45"/>
    <w:rsid w:val="006D0911"/>
    <w:rsid w:val="00706358"/>
    <w:rsid w:val="00707D96"/>
    <w:rsid w:val="0071504A"/>
    <w:rsid w:val="0072205C"/>
    <w:rsid w:val="00727503"/>
    <w:rsid w:val="007376B1"/>
    <w:rsid w:val="0074272E"/>
    <w:rsid w:val="00746A44"/>
    <w:rsid w:val="007520AA"/>
    <w:rsid w:val="00760F16"/>
    <w:rsid w:val="0076635A"/>
    <w:rsid w:val="0076781C"/>
    <w:rsid w:val="00781246"/>
    <w:rsid w:val="007826DD"/>
    <w:rsid w:val="00783CC1"/>
    <w:rsid w:val="0078605D"/>
    <w:rsid w:val="00786E3C"/>
    <w:rsid w:val="0078795A"/>
    <w:rsid w:val="00792B0C"/>
    <w:rsid w:val="007A35E3"/>
    <w:rsid w:val="007A7F5B"/>
    <w:rsid w:val="007B01D9"/>
    <w:rsid w:val="007B04AA"/>
    <w:rsid w:val="007B3C84"/>
    <w:rsid w:val="007B71E2"/>
    <w:rsid w:val="007C643F"/>
    <w:rsid w:val="007F067E"/>
    <w:rsid w:val="007F20E2"/>
    <w:rsid w:val="008046C0"/>
    <w:rsid w:val="008107C1"/>
    <w:rsid w:val="00813E53"/>
    <w:rsid w:val="00827E07"/>
    <w:rsid w:val="008313D9"/>
    <w:rsid w:val="00832198"/>
    <w:rsid w:val="00840467"/>
    <w:rsid w:val="00847337"/>
    <w:rsid w:val="00854B19"/>
    <w:rsid w:val="008573BE"/>
    <w:rsid w:val="00870AF8"/>
    <w:rsid w:val="0087702D"/>
    <w:rsid w:val="00892E7B"/>
    <w:rsid w:val="008A2F1E"/>
    <w:rsid w:val="008A57F7"/>
    <w:rsid w:val="008D0D0C"/>
    <w:rsid w:val="008D6AE0"/>
    <w:rsid w:val="008D6CE1"/>
    <w:rsid w:val="008D7708"/>
    <w:rsid w:val="008E2645"/>
    <w:rsid w:val="008F4565"/>
    <w:rsid w:val="00907D57"/>
    <w:rsid w:val="009154FC"/>
    <w:rsid w:val="00924494"/>
    <w:rsid w:val="009247A8"/>
    <w:rsid w:val="009445D6"/>
    <w:rsid w:val="00944AC7"/>
    <w:rsid w:val="00955277"/>
    <w:rsid w:val="00957047"/>
    <w:rsid w:val="00963EBD"/>
    <w:rsid w:val="00963FF2"/>
    <w:rsid w:val="0096705F"/>
    <w:rsid w:val="009675FD"/>
    <w:rsid w:val="0097206E"/>
    <w:rsid w:val="00972CD4"/>
    <w:rsid w:val="00991DB4"/>
    <w:rsid w:val="009A79DD"/>
    <w:rsid w:val="009B78E4"/>
    <w:rsid w:val="009C3FA3"/>
    <w:rsid w:val="009C5150"/>
    <w:rsid w:val="009C62B3"/>
    <w:rsid w:val="009D14C5"/>
    <w:rsid w:val="009D36B2"/>
    <w:rsid w:val="009E30F1"/>
    <w:rsid w:val="009F1FE5"/>
    <w:rsid w:val="009F35CC"/>
    <w:rsid w:val="009F7617"/>
    <w:rsid w:val="00A024F5"/>
    <w:rsid w:val="00A078F3"/>
    <w:rsid w:val="00A1247D"/>
    <w:rsid w:val="00A138FC"/>
    <w:rsid w:val="00A16BA4"/>
    <w:rsid w:val="00A209B7"/>
    <w:rsid w:val="00A42AF3"/>
    <w:rsid w:val="00A610CA"/>
    <w:rsid w:val="00A630C8"/>
    <w:rsid w:val="00A67E73"/>
    <w:rsid w:val="00A70B23"/>
    <w:rsid w:val="00A713F1"/>
    <w:rsid w:val="00A735C3"/>
    <w:rsid w:val="00A7542C"/>
    <w:rsid w:val="00A81910"/>
    <w:rsid w:val="00A9055A"/>
    <w:rsid w:val="00A93746"/>
    <w:rsid w:val="00AA5A52"/>
    <w:rsid w:val="00AA7829"/>
    <w:rsid w:val="00AB0DAC"/>
    <w:rsid w:val="00AD2309"/>
    <w:rsid w:val="00AD23F4"/>
    <w:rsid w:val="00AE11D3"/>
    <w:rsid w:val="00AE542B"/>
    <w:rsid w:val="00AF50B1"/>
    <w:rsid w:val="00B027EE"/>
    <w:rsid w:val="00B02C3C"/>
    <w:rsid w:val="00B12C9A"/>
    <w:rsid w:val="00B13CA8"/>
    <w:rsid w:val="00B14270"/>
    <w:rsid w:val="00B16349"/>
    <w:rsid w:val="00B3089C"/>
    <w:rsid w:val="00B45FBD"/>
    <w:rsid w:val="00B4648E"/>
    <w:rsid w:val="00B47125"/>
    <w:rsid w:val="00B83BC2"/>
    <w:rsid w:val="00B91518"/>
    <w:rsid w:val="00B95412"/>
    <w:rsid w:val="00B964A4"/>
    <w:rsid w:val="00BA542B"/>
    <w:rsid w:val="00BA60D6"/>
    <w:rsid w:val="00BB62D4"/>
    <w:rsid w:val="00BB67CF"/>
    <w:rsid w:val="00BC7034"/>
    <w:rsid w:val="00BD1766"/>
    <w:rsid w:val="00BD1F01"/>
    <w:rsid w:val="00BD45E1"/>
    <w:rsid w:val="00BD67B2"/>
    <w:rsid w:val="00BE6FE0"/>
    <w:rsid w:val="00BE7EBD"/>
    <w:rsid w:val="00C020D5"/>
    <w:rsid w:val="00C02312"/>
    <w:rsid w:val="00C121C7"/>
    <w:rsid w:val="00C12E0C"/>
    <w:rsid w:val="00C14803"/>
    <w:rsid w:val="00C173B8"/>
    <w:rsid w:val="00C32430"/>
    <w:rsid w:val="00C3492F"/>
    <w:rsid w:val="00C57420"/>
    <w:rsid w:val="00C738A6"/>
    <w:rsid w:val="00C747E5"/>
    <w:rsid w:val="00C81287"/>
    <w:rsid w:val="00C860EF"/>
    <w:rsid w:val="00CA2254"/>
    <w:rsid w:val="00CA7AD5"/>
    <w:rsid w:val="00CC6DA2"/>
    <w:rsid w:val="00CD16E7"/>
    <w:rsid w:val="00CD3896"/>
    <w:rsid w:val="00CE0C0D"/>
    <w:rsid w:val="00CE0C7B"/>
    <w:rsid w:val="00CE2BD3"/>
    <w:rsid w:val="00CF2C21"/>
    <w:rsid w:val="00CF401E"/>
    <w:rsid w:val="00D10125"/>
    <w:rsid w:val="00D14D35"/>
    <w:rsid w:val="00D17FCA"/>
    <w:rsid w:val="00D36216"/>
    <w:rsid w:val="00D40541"/>
    <w:rsid w:val="00D42502"/>
    <w:rsid w:val="00D45D7F"/>
    <w:rsid w:val="00D566AE"/>
    <w:rsid w:val="00D57704"/>
    <w:rsid w:val="00D638E9"/>
    <w:rsid w:val="00D820B5"/>
    <w:rsid w:val="00D867E6"/>
    <w:rsid w:val="00D919BA"/>
    <w:rsid w:val="00D94BA0"/>
    <w:rsid w:val="00DA78D8"/>
    <w:rsid w:val="00DB24FC"/>
    <w:rsid w:val="00DB260C"/>
    <w:rsid w:val="00DB2B6B"/>
    <w:rsid w:val="00DB4711"/>
    <w:rsid w:val="00DB4CD2"/>
    <w:rsid w:val="00DC17DA"/>
    <w:rsid w:val="00DD0F43"/>
    <w:rsid w:val="00DD6FA6"/>
    <w:rsid w:val="00DE40A1"/>
    <w:rsid w:val="00DF2959"/>
    <w:rsid w:val="00E0191E"/>
    <w:rsid w:val="00E22E3A"/>
    <w:rsid w:val="00E24FFF"/>
    <w:rsid w:val="00E3345C"/>
    <w:rsid w:val="00E33580"/>
    <w:rsid w:val="00E348D0"/>
    <w:rsid w:val="00E4431B"/>
    <w:rsid w:val="00E54606"/>
    <w:rsid w:val="00E6473E"/>
    <w:rsid w:val="00EB2690"/>
    <w:rsid w:val="00EB76EA"/>
    <w:rsid w:val="00EF5AD9"/>
    <w:rsid w:val="00F01AE7"/>
    <w:rsid w:val="00F03602"/>
    <w:rsid w:val="00F10696"/>
    <w:rsid w:val="00F123B5"/>
    <w:rsid w:val="00F12979"/>
    <w:rsid w:val="00F1734F"/>
    <w:rsid w:val="00F2401E"/>
    <w:rsid w:val="00F24F5C"/>
    <w:rsid w:val="00F30400"/>
    <w:rsid w:val="00F41CF4"/>
    <w:rsid w:val="00F434F8"/>
    <w:rsid w:val="00F56116"/>
    <w:rsid w:val="00F60A23"/>
    <w:rsid w:val="00F626EA"/>
    <w:rsid w:val="00F65087"/>
    <w:rsid w:val="00F80A65"/>
    <w:rsid w:val="00F81C54"/>
    <w:rsid w:val="00F86727"/>
    <w:rsid w:val="00FC21DA"/>
    <w:rsid w:val="00FE1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7D84"/>
  <w15:docId w15:val="{550F7FD1-864F-4D31-8BF0-E61E70C7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DB4CD2"/>
    <w:pPr>
      <w:keepNext/>
      <w:keepLines/>
      <w:spacing w:before="40" w:after="0" w:line="240" w:lineRule="auto"/>
      <w:outlineLvl w:val="6"/>
    </w:pPr>
    <w:rPr>
      <w:rFonts w:asciiTheme="minorHAnsi" w:eastAsiaTheme="majorEastAsia" w:hAnsiTheme="minorHAnsi" w:cstheme="majorBidi"/>
      <w:color w:val="595959" w:themeColor="text1" w:themeTint="A6"/>
      <w:sz w:val="28"/>
      <w:lang w:eastAsia="ja-JP"/>
      <w14:ligatures w14:val="standardContextual"/>
    </w:rPr>
  </w:style>
  <w:style w:type="paragraph" w:styleId="Heading8">
    <w:name w:val="heading 8"/>
    <w:basedOn w:val="Normal"/>
    <w:next w:val="Normal"/>
    <w:link w:val="Heading8Char"/>
    <w:uiPriority w:val="9"/>
    <w:semiHidden/>
    <w:unhideWhenUsed/>
    <w:qFormat/>
    <w:rsid w:val="00DB4CD2"/>
    <w:pPr>
      <w:keepNext/>
      <w:keepLines/>
      <w:spacing w:after="0" w:line="240" w:lineRule="auto"/>
      <w:outlineLvl w:val="7"/>
    </w:pPr>
    <w:rPr>
      <w:rFonts w:asciiTheme="minorHAnsi" w:eastAsiaTheme="majorEastAsia" w:hAnsiTheme="minorHAnsi" w:cstheme="majorBidi"/>
      <w:i/>
      <w:iCs/>
      <w:color w:val="272727" w:themeColor="text1" w:themeTint="D8"/>
      <w:sz w:val="28"/>
      <w:lang w:eastAsia="ja-JP"/>
      <w14:ligatures w14:val="standardContextual"/>
    </w:rPr>
  </w:style>
  <w:style w:type="paragraph" w:styleId="Heading9">
    <w:name w:val="heading 9"/>
    <w:basedOn w:val="Normal"/>
    <w:next w:val="Normal"/>
    <w:link w:val="Heading9Char"/>
    <w:uiPriority w:val="9"/>
    <w:semiHidden/>
    <w:unhideWhenUsed/>
    <w:qFormat/>
    <w:rsid w:val="00DB4CD2"/>
    <w:pPr>
      <w:keepNext/>
      <w:keepLines/>
      <w:spacing w:after="0" w:line="240" w:lineRule="auto"/>
      <w:outlineLvl w:val="8"/>
    </w:pPr>
    <w:rPr>
      <w:rFonts w:asciiTheme="minorHAnsi" w:eastAsiaTheme="majorEastAsia" w:hAnsiTheme="minorHAnsi" w:cstheme="majorBidi"/>
      <w:color w:val="272727" w:themeColor="text1" w:themeTint="D8"/>
      <w:sz w:val="28"/>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msonormal0">
    <w:name w:val="msonormal"/>
    <w:basedOn w:val="Normal"/>
    <w:rsid w:val="000D2A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2A8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C327B"/>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AC327B"/>
    <w:rPr>
      <w:rFonts w:ascii="Times New Roman" w:eastAsia="Times New Roman" w:hAnsi="Times New Roman" w:cs="Times New Roman"/>
      <w:sz w:val="28"/>
      <w:szCs w:val="28"/>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CC5CE8"/>
    <w:pPr>
      <w:tabs>
        <w:tab w:val="left" w:pos="340"/>
      </w:tabs>
      <w:spacing w:after="0" w:line="240" w:lineRule="auto"/>
      <w:ind w:left="720"/>
      <w:contextualSpacing/>
      <w:jc w:val="both"/>
    </w:pPr>
    <w:rPr>
      <w:rFonts w:ascii=".VnTime" w:eastAsia="Times New Roman" w:hAnsi=".VnTime" w:cs="Times New Roman"/>
      <w:noProof/>
      <w:sz w:val="28"/>
      <w:szCs w:val="24"/>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CC5CE8"/>
    <w:rPr>
      <w:rFonts w:ascii=".VnTime" w:eastAsia="Times New Roman" w:hAnsi=".VnTime" w:cs="Times New Roman"/>
      <w:noProof/>
      <w:sz w:val="28"/>
      <w:szCs w:val="24"/>
    </w:rPr>
  </w:style>
  <w:style w:type="table" w:styleId="TableGrid">
    <w:name w:val="Table Grid"/>
    <w:basedOn w:val="TableNormal"/>
    <w:uiPriority w:val="39"/>
    <w:rsid w:val="0017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DB4CD2"/>
    <w:rPr>
      <w:rFonts w:asciiTheme="minorHAnsi" w:eastAsiaTheme="majorEastAsia" w:hAnsiTheme="minorHAnsi" w:cstheme="majorBidi"/>
      <w:color w:val="595959" w:themeColor="text1" w:themeTint="A6"/>
      <w:sz w:val="28"/>
      <w:lang w:eastAsia="ja-JP"/>
      <w14:ligatures w14:val="standardContextual"/>
    </w:rPr>
  </w:style>
  <w:style w:type="character" w:customStyle="1" w:styleId="Heading8Char">
    <w:name w:val="Heading 8 Char"/>
    <w:basedOn w:val="DefaultParagraphFont"/>
    <w:link w:val="Heading8"/>
    <w:uiPriority w:val="9"/>
    <w:semiHidden/>
    <w:rsid w:val="00DB4CD2"/>
    <w:rPr>
      <w:rFonts w:asciiTheme="minorHAnsi" w:eastAsiaTheme="majorEastAsia" w:hAnsiTheme="minorHAnsi" w:cstheme="majorBidi"/>
      <w:i/>
      <w:iCs/>
      <w:color w:val="272727" w:themeColor="text1" w:themeTint="D8"/>
      <w:sz w:val="28"/>
      <w:lang w:eastAsia="ja-JP"/>
      <w14:ligatures w14:val="standardContextual"/>
    </w:rPr>
  </w:style>
  <w:style w:type="character" w:customStyle="1" w:styleId="Heading9Char">
    <w:name w:val="Heading 9 Char"/>
    <w:basedOn w:val="DefaultParagraphFont"/>
    <w:link w:val="Heading9"/>
    <w:uiPriority w:val="9"/>
    <w:semiHidden/>
    <w:rsid w:val="00DB4CD2"/>
    <w:rPr>
      <w:rFonts w:asciiTheme="minorHAnsi" w:eastAsiaTheme="majorEastAsia" w:hAnsiTheme="minorHAnsi" w:cstheme="majorBidi"/>
      <w:color w:val="272727" w:themeColor="text1" w:themeTint="D8"/>
      <w:sz w:val="28"/>
      <w:lang w:eastAsia="ja-JP"/>
      <w14:ligatures w14:val="standardContextual"/>
    </w:rPr>
  </w:style>
  <w:style w:type="character" w:customStyle="1" w:styleId="Heading1Char">
    <w:name w:val="Heading 1 Char"/>
    <w:basedOn w:val="DefaultParagraphFont"/>
    <w:link w:val="Heading1"/>
    <w:uiPriority w:val="9"/>
    <w:rsid w:val="00DB4CD2"/>
    <w:rPr>
      <w:b/>
      <w:sz w:val="48"/>
      <w:szCs w:val="48"/>
    </w:rPr>
  </w:style>
  <w:style w:type="character" w:customStyle="1" w:styleId="Heading2Char">
    <w:name w:val="Heading 2 Char"/>
    <w:basedOn w:val="DefaultParagraphFont"/>
    <w:link w:val="Heading2"/>
    <w:uiPriority w:val="9"/>
    <w:semiHidden/>
    <w:rsid w:val="00DB4CD2"/>
    <w:rPr>
      <w:b/>
      <w:sz w:val="36"/>
      <w:szCs w:val="36"/>
    </w:rPr>
  </w:style>
  <w:style w:type="character" w:customStyle="1" w:styleId="Heading3Char">
    <w:name w:val="Heading 3 Char"/>
    <w:basedOn w:val="DefaultParagraphFont"/>
    <w:link w:val="Heading3"/>
    <w:uiPriority w:val="9"/>
    <w:semiHidden/>
    <w:rsid w:val="00DB4CD2"/>
    <w:rPr>
      <w:b/>
      <w:sz w:val="28"/>
      <w:szCs w:val="28"/>
    </w:rPr>
  </w:style>
  <w:style w:type="character" w:customStyle="1" w:styleId="Heading4Char">
    <w:name w:val="Heading 4 Char"/>
    <w:basedOn w:val="DefaultParagraphFont"/>
    <w:link w:val="Heading4"/>
    <w:uiPriority w:val="9"/>
    <w:semiHidden/>
    <w:rsid w:val="00DB4CD2"/>
    <w:rPr>
      <w:b/>
      <w:sz w:val="24"/>
      <w:szCs w:val="24"/>
    </w:rPr>
  </w:style>
  <w:style w:type="character" w:customStyle="1" w:styleId="Heading5Char">
    <w:name w:val="Heading 5 Char"/>
    <w:basedOn w:val="DefaultParagraphFont"/>
    <w:link w:val="Heading5"/>
    <w:uiPriority w:val="9"/>
    <w:semiHidden/>
    <w:rsid w:val="00DB4CD2"/>
    <w:rPr>
      <w:b/>
    </w:rPr>
  </w:style>
  <w:style w:type="character" w:customStyle="1" w:styleId="Heading6Char">
    <w:name w:val="Heading 6 Char"/>
    <w:basedOn w:val="DefaultParagraphFont"/>
    <w:link w:val="Heading6"/>
    <w:uiPriority w:val="9"/>
    <w:semiHidden/>
    <w:rsid w:val="00DB4CD2"/>
    <w:rPr>
      <w:b/>
      <w:sz w:val="20"/>
      <w:szCs w:val="20"/>
    </w:rPr>
  </w:style>
  <w:style w:type="character" w:customStyle="1" w:styleId="TitleChar">
    <w:name w:val="Title Char"/>
    <w:basedOn w:val="DefaultParagraphFont"/>
    <w:link w:val="Title"/>
    <w:uiPriority w:val="10"/>
    <w:rsid w:val="00DB4CD2"/>
    <w:rPr>
      <w:b/>
      <w:sz w:val="72"/>
      <w:szCs w:val="72"/>
    </w:rPr>
  </w:style>
  <w:style w:type="character" w:customStyle="1" w:styleId="SubtitleChar">
    <w:name w:val="Subtitle Char"/>
    <w:basedOn w:val="DefaultParagraphFont"/>
    <w:link w:val="Subtitle"/>
    <w:uiPriority w:val="11"/>
    <w:rsid w:val="00DB4CD2"/>
    <w:rPr>
      <w:rFonts w:ascii="Georgia" w:eastAsia="Georgia" w:hAnsi="Georgia" w:cs="Georgia"/>
      <w:i/>
      <w:color w:val="666666"/>
      <w:sz w:val="48"/>
      <w:szCs w:val="48"/>
    </w:rPr>
  </w:style>
  <w:style w:type="paragraph" w:styleId="Quote">
    <w:name w:val="Quote"/>
    <w:basedOn w:val="Normal"/>
    <w:next w:val="Normal"/>
    <w:link w:val="QuoteChar"/>
    <w:uiPriority w:val="29"/>
    <w:qFormat/>
    <w:rsid w:val="00DB4CD2"/>
    <w:pPr>
      <w:spacing w:before="160" w:line="240" w:lineRule="auto"/>
      <w:jc w:val="center"/>
    </w:pPr>
    <w:rPr>
      <w:rFonts w:ascii="Times New Roman" w:eastAsiaTheme="minorEastAsia" w:hAnsi="Times New Roman" w:cstheme="minorBidi"/>
      <w:i/>
      <w:iCs/>
      <w:color w:val="404040" w:themeColor="text1" w:themeTint="BF"/>
      <w:sz w:val="28"/>
      <w:lang w:eastAsia="ja-JP"/>
      <w14:ligatures w14:val="standardContextual"/>
    </w:rPr>
  </w:style>
  <w:style w:type="character" w:customStyle="1" w:styleId="QuoteChar">
    <w:name w:val="Quote Char"/>
    <w:basedOn w:val="DefaultParagraphFont"/>
    <w:link w:val="Quote"/>
    <w:uiPriority w:val="29"/>
    <w:rsid w:val="00DB4CD2"/>
    <w:rPr>
      <w:rFonts w:ascii="Times New Roman" w:eastAsiaTheme="minorEastAsia" w:hAnsi="Times New Roman" w:cstheme="minorBidi"/>
      <w:i/>
      <w:iCs/>
      <w:color w:val="404040" w:themeColor="text1" w:themeTint="BF"/>
      <w:sz w:val="28"/>
      <w:lang w:eastAsia="ja-JP"/>
      <w14:ligatures w14:val="standardContextual"/>
    </w:rPr>
  </w:style>
  <w:style w:type="character" w:styleId="IntenseEmphasis">
    <w:name w:val="Intense Emphasis"/>
    <w:basedOn w:val="DefaultParagraphFont"/>
    <w:uiPriority w:val="21"/>
    <w:qFormat/>
    <w:rsid w:val="00DB4CD2"/>
    <w:rPr>
      <w:i/>
      <w:iCs/>
      <w:color w:val="2E74B5" w:themeColor="accent1" w:themeShade="BF"/>
    </w:rPr>
  </w:style>
  <w:style w:type="paragraph" w:styleId="IntenseQuote">
    <w:name w:val="Intense Quote"/>
    <w:basedOn w:val="Normal"/>
    <w:next w:val="Normal"/>
    <w:link w:val="IntenseQuoteChar"/>
    <w:uiPriority w:val="30"/>
    <w:qFormat/>
    <w:rsid w:val="00DB4CD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cstheme="minorBidi"/>
      <w:i/>
      <w:iCs/>
      <w:color w:val="2E74B5" w:themeColor="accent1" w:themeShade="BF"/>
      <w:sz w:val="28"/>
      <w:lang w:eastAsia="ja-JP"/>
      <w14:ligatures w14:val="standardContextual"/>
    </w:rPr>
  </w:style>
  <w:style w:type="character" w:customStyle="1" w:styleId="IntenseQuoteChar">
    <w:name w:val="Intense Quote Char"/>
    <w:basedOn w:val="DefaultParagraphFont"/>
    <w:link w:val="IntenseQuote"/>
    <w:uiPriority w:val="30"/>
    <w:rsid w:val="00DB4CD2"/>
    <w:rPr>
      <w:rFonts w:ascii="Times New Roman" w:eastAsiaTheme="minorEastAsia" w:hAnsi="Times New Roman" w:cstheme="minorBidi"/>
      <w:i/>
      <w:iCs/>
      <w:color w:val="2E74B5" w:themeColor="accent1" w:themeShade="BF"/>
      <w:sz w:val="28"/>
      <w:lang w:eastAsia="ja-JP"/>
      <w14:ligatures w14:val="standardContextual"/>
    </w:rPr>
  </w:style>
  <w:style w:type="character" w:styleId="IntenseReference">
    <w:name w:val="Intense Reference"/>
    <w:basedOn w:val="DefaultParagraphFont"/>
    <w:uiPriority w:val="32"/>
    <w:qFormat/>
    <w:rsid w:val="00DB4CD2"/>
    <w:rPr>
      <w:b/>
      <w:bCs/>
      <w:smallCaps/>
      <w:color w:val="2E74B5" w:themeColor="accent1" w:themeShade="BF"/>
      <w:spacing w:val="5"/>
    </w:rPr>
  </w:style>
  <w:style w:type="character" w:styleId="Hyperlink">
    <w:name w:val="Hyperlink"/>
    <w:basedOn w:val="DefaultParagraphFont"/>
    <w:uiPriority w:val="99"/>
    <w:unhideWhenUsed/>
    <w:rsid w:val="00DB4CD2"/>
    <w:rPr>
      <w:color w:val="1155CC"/>
      <w:u w:val="single"/>
    </w:rPr>
  </w:style>
  <w:style w:type="character" w:styleId="FollowedHyperlink">
    <w:name w:val="FollowedHyperlink"/>
    <w:basedOn w:val="DefaultParagraphFont"/>
    <w:uiPriority w:val="99"/>
    <w:semiHidden/>
    <w:unhideWhenUsed/>
    <w:rsid w:val="00DB4CD2"/>
    <w:rPr>
      <w:color w:val="1155CC"/>
      <w:u w:val="single"/>
    </w:rPr>
  </w:style>
  <w:style w:type="paragraph" w:customStyle="1" w:styleId="font5">
    <w:name w:val="font5"/>
    <w:basedOn w:val="Normal"/>
    <w:rsid w:val="00DB4CD2"/>
    <w:pPr>
      <w:spacing w:before="100" w:beforeAutospacing="1" w:after="100" w:afterAutospacing="1" w:line="240" w:lineRule="auto"/>
    </w:pPr>
    <w:rPr>
      <w:rFonts w:ascii="Arial" w:eastAsia="Times New Roman" w:hAnsi="Arial" w:cs="Arial"/>
      <w:color w:val="000000"/>
      <w:sz w:val="24"/>
      <w:szCs w:val="24"/>
      <w:lang w:eastAsia="ja-JP"/>
    </w:rPr>
  </w:style>
  <w:style w:type="paragraph" w:customStyle="1" w:styleId="font6">
    <w:name w:val="font6"/>
    <w:basedOn w:val="Normal"/>
    <w:rsid w:val="00DB4CD2"/>
    <w:pPr>
      <w:spacing w:before="100" w:beforeAutospacing="1" w:after="100" w:afterAutospacing="1" w:line="240" w:lineRule="auto"/>
    </w:pPr>
    <w:rPr>
      <w:rFonts w:ascii="Arial" w:eastAsia="Times New Roman" w:hAnsi="Arial" w:cs="Arial"/>
      <w:i/>
      <w:iCs/>
      <w:color w:val="000000"/>
      <w:sz w:val="24"/>
      <w:szCs w:val="24"/>
      <w:lang w:eastAsia="ja-JP"/>
    </w:rPr>
  </w:style>
  <w:style w:type="paragraph" w:customStyle="1" w:styleId="font7">
    <w:name w:val="font7"/>
    <w:basedOn w:val="Normal"/>
    <w:rsid w:val="00DB4CD2"/>
    <w:pPr>
      <w:spacing w:before="100" w:beforeAutospacing="1" w:after="100" w:afterAutospacing="1" w:line="240" w:lineRule="auto"/>
    </w:pPr>
    <w:rPr>
      <w:rFonts w:ascii="Arial" w:eastAsia="Times New Roman" w:hAnsi="Arial" w:cs="Arial"/>
      <w:color w:val="000000"/>
      <w:sz w:val="24"/>
      <w:szCs w:val="24"/>
      <w:lang w:eastAsia="ja-JP"/>
    </w:rPr>
  </w:style>
  <w:style w:type="paragraph" w:customStyle="1" w:styleId="font8">
    <w:name w:val="font8"/>
    <w:basedOn w:val="Normal"/>
    <w:rsid w:val="00DB4CD2"/>
    <w:pPr>
      <w:spacing w:before="100" w:beforeAutospacing="1" w:after="100" w:afterAutospacing="1" w:line="240" w:lineRule="auto"/>
    </w:pPr>
    <w:rPr>
      <w:rFonts w:ascii="Arial" w:eastAsia="Times New Roman" w:hAnsi="Arial" w:cs="Arial"/>
      <w:b/>
      <w:bCs/>
      <w:color w:val="000000"/>
      <w:sz w:val="24"/>
      <w:szCs w:val="24"/>
      <w:lang w:eastAsia="ja-JP"/>
    </w:rPr>
  </w:style>
  <w:style w:type="paragraph" w:customStyle="1" w:styleId="font9">
    <w:name w:val="font9"/>
    <w:basedOn w:val="Normal"/>
    <w:rsid w:val="00DB4CD2"/>
    <w:pPr>
      <w:spacing w:before="100" w:beforeAutospacing="1" w:after="100" w:afterAutospacing="1" w:line="240" w:lineRule="auto"/>
    </w:pPr>
    <w:rPr>
      <w:rFonts w:ascii="Arial" w:eastAsia="Times New Roman" w:hAnsi="Arial" w:cs="Arial"/>
      <w:b/>
      <w:bCs/>
      <w:i/>
      <w:iCs/>
      <w:color w:val="000000"/>
      <w:sz w:val="24"/>
      <w:szCs w:val="24"/>
      <w:lang w:eastAsia="ja-JP"/>
    </w:rPr>
  </w:style>
  <w:style w:type="paragraph" w:customStyle="1" w:styleId="font10">
    <w:name w:val="font10"/>
    <w:basedOn w:val="Normal"/>
    <w:rsid w:val="00DB4CD2"/>
    <w:pPr>
      <w:spacing w:before="100" w:beforeAutospacing="1" w:after="100" w:afterAutospacing="1" w:line="240" w:lineRule="auto"/>
    </w:pPr>
    <w:rPr>
      <w:rFonts w:ascii="Arial" w:eastAsia="Times New Roman" w:hAnsi="Arial" w:cs="Arial"/>
      <w:color w:val="000000"/>
      <w:sz w:val="24"/>
      <w:szCs w:val="24"/>
      <w:u w:val="single"/>
      <w:lang w:eastAsia="ja-JP"/>
    </w:rPr>
  </w:style>
  <w:style w:type="paragraph" w:customStyle="1" w:styleId="font11">
    <w:name w:val="font11"/>
    <w:basedOn w:val="Normal"/>
    <w:rsid w:val="00DB4CD2"/>
    <w:pPr>
      <w:spacing w:before="100" w:beforeAutospacing="1" w:after="100" w:afterAutospacing="1" w:line="240" w:lineRule="auto"/>
    </w:pPr>
    <w:rPr>
      <w:rFonts w:ascii="Arial" w:eastAsia="Times New Roman" w:hAnsi="Arial" w:cs="Arial"/>
      <w:i/>
      <w:iCs/>
      <w:color w:val="000000"/>
      <w:sz w:val="24"/>
      <w:szCs w:val="24"/>
      <w:lang w:eastAsia="ja-JP"/>
    </w:rPr>
  </w:style>
  <w:style w:type="paragraph" w:customStyle="1" w:styleId="xl63">
    <w:name w:val="xl63"/>
    <w:basedOn w:val="Normal"/>
    <w:rsid w:val="00DB4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64">
    <w:name w:val="xl64"/>
    <w:basedOn w:val="Normal"/>
    <w:rsid w:val="00DB4C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65">
    <w:name w:val="xl65"/>
    <w:basedOn w:val="Normal"/>
    <w:rsid w:val="00DB4C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66">
    <w:name w:val="xl66"/>
    <w:basedOn w:val="Normal"/>
    <w:rsid w:val="00DB4CD2"/>
    <w:pPr>
      <w:pBdr>
        <w:top w:val="single" w:sz="4" w:space="0" w:color="000000"/>
        <w:left w:val="single" w:sz="4" w:space="0" w:color="000000"/>
        <w:bottom w:val="single" w:sz="4" w:space="0" w:color="000000"/>
        <w:right w:val="single" w:sz="4" w:space="0" w:color="000000"/>
      </w:pBdr>
      <w:shd w:val="clear" w:color="F6F8F9" w:fill="F6F8F9"/>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67">
    <w:name w:val="xl67"/>
    <w:basedOn w:val="Normal"/>
    <w:rsid w:val="00DB4CD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68">
    <w:name w:val="xl68"/>
    <w:basedOn w:val="Normal"/>
    <w:rsid w:val="00DB4C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69">
    <w:name w:val="xl69"/>
    <w:basedOn w:val="Normal"/>
    <w:rsid w:val="00DB4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ja-JP"/>
    </w:rPr>
  </w:style>
  <w:style w:type="paragraph" w:customStyle="1" w:styleId="xl70">
    <w:name w:val="xl70"/>
    <w:basedOn w:val="Normal"/>
    <w:rsid w:val="00DB4CD2"/>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71">
    <w:name w:val="xl71"/>
    <w:basedOn w:val="Normal"/>
    <w:rsid w:val="00DB4CD2"/>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72">
    <w:name w:val="xl72"/>
    <w:basedOn w:val="Normal"/>
    <w:rsid w:val="00DB4CD2"/>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73">
    <w:name w:val="xl73"/>
    <w:basedOn w:val="Normal"/>
    <w:rsid w:val="00DB4CD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74">
    <w:name w:val="xl74"/>
    <w:basedOn w:val="Normal"/>
    <w:rsid w:val="00DB4CD2"/>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75">
    <w:name w:val="xl75"/>
    <w:basedOn w:val="Normal"/>
    <w:rsid w:val="00DB4CD2"/>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76">
    <w:name w:val="xl76"/>
    <w:basedOn w:val="Normal"/>
    <w:rsid w:val="00DB4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77">
    <w:name w:val="xl77"/>
    <w:basedOn w:val="Normal"/>
    <w:rsid w:val="00DB4CD2"/>
    <w:pPr>
      <w:pBdr>
        <w:top w:val="single" w:sz="4" w:space="0" w:color="000000"/>
        <w:left w:val="single" w:sz="4" w:space="0" w:color="000000"/>
        <w:bottom w:val="single" w:sz="4" w:space="0" w:color="000000"/>
        <w:right w:val="single" w:sz="4" w:space="0" w:color="000000"/>
      </w:pBdr>
      <w:shd w:val="clear" w:color="4285F4"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78">
    <w:name w:val="xl78"/>
    <w:basedOn w:val="Normal"/>
    <w:rsid w:val="00DB4CD2"/>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79">
    <w:name w:val="xl79"/>
    <w:basedOn w:val="Normal"/>
    <w:rsid w:val="00DB4C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80">
    <w:name w:val="xl80"/>
    <w:basedOn w:val="Normal"/>
    <w:rsid w:val="00DB4CD2"/>
    <w:pPr>
      <w:pBdr>
        <w:top w:val="single" w:sz="4" w:space="0" w:color="000000"/>
        <w:left w:val="single" w:sz="4" w:space="0" w:color="000000"/>
        <w:bottom w:val="single" w:sz="4" w:space="0" w:color="000000"/>
        <w:right w:val="single" w:sz="4" w:space="0" w:color="000000"/>
      </w:pBdr>
      <w:shd w:val="clear" w:color="FFFF00" w:fill="92D050"/>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81">
    <w:name w:val="xl81"/>
    <w:basedOn w:val="Normal"/>
    <w:rsid w:val="00DB4CD2"/>
    <w:pPr>
      <w:pBdr>
        <w:top w:val="single" w:sz="4" w:space="0" w:color="000000"/>
        <w:left w:val="single" w:sz="4" w:space="0" w:color="000000"/>
        <w:bottom w:val="single" w:sz="4" w:space="0" w:color="000000"/>
        <w:right w:val="single" w:sz="4" w:space="0" w:color="000000"/>
      </w:pBdr>
      <w:shd w:val="clear" w:color="FFFF00" w:fill="92D050"/>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82">
    <w:name w:val="xl82"/>
    <w:basedOn w:val="Normal"/>
    <w:rsid w:val="00DB4CD2"/>
    <w:pPr>
      <w:pBdr>
        <w:top w:val="single" w:sz="4" w:space="0" w:color="000000"/>
        <w:left w:val="single" w:sz="4" w:space="0" w:color="000000"/>
        <w:bottom w:val="single" w:sz="4" w:space="0" w:color="000000"/>
        <w:right w:val="single" w:sz="4" w:space="0" w:color="000000"/>
      </w:pBdr>
      <w:shd w:val="clear" w:color="FFFF00" w:fill="92D050"/>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83">
    <w:name w:val="xl83"/>
    <w:basedOn w:val="Normal"/>
    <w:rsid w:val="00DB4CD2"/>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84">
    <w:name w:val="xl84"/>
    <w:basedOn w:val="Normal"/>
    <w:rsid w:val="00DB4CD2"/>
    <w:pPr>
      <w:pBdr>
        <w:top w:val="single" w:sz="4" w:space="0" w:color="F6F8F9"/>
        <w:left w:val="single" w:sz="4" w:space="0" w:color="F6F8F9"/>
        <w:bottom w:val="single" w:sz="4" w:space="0" w:color="F6F8F9"/>
        <w:right w:val="single" w:sz="4" w:space="0" w:color="F6F8F9"/>
      </w:pBdr>
      <w:spacing w:before="100" w:beforeAutospacing="1" w:after="100" w:afterAutospacing="1" w:line="240" w:lineRule="auto"/>
      <w:textAlignment w:val="center"/>
    </w:pPr>
    <w:rPr>
      <w:rFonts w:ascii="Arial" w:eastAsia="Times New Roman" w:hAnsi="Arial" w:cs="Arial"/>
      <w:color w:val="000000"/>
      <w:sz w:val="24"/>
      <w:szCs w:val="24"/>
      <w:lang w:eastAsia="ja-JP"/>
    </w:rPr>
  </w:style>
  <w:style w:type="paragraph" w:customStyle="1" w:styleId="xl85">
    <w:name w:val="xl85"/>
    <w:basedOn w:val="Normal"/>
    <w:rsid w:val="00DB4CD2"/>
    <w:pPr>
      <w:pBdr>
        <w:top w:val="single" w:sz="4" w:space="0" w:color="000000"/>
        <w:left w:val="single" w:sz="4" w:space="0" w:color="000000"/>
        <w:bottom w:val="single" w:sz="4" w:space="0" w:color="000000"/>
        <w:right w:val="single" w:sz="4" w:space="0" w:color="000000"/>
      </w:pBdr>
      <w:shd w:val="clear" w:color="F6F8F9" w:fill="F6F8F9"/>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86">
    <w:name w:val="xl86"/>
    <w:basedOn w:val="Normal"/>
    <w:rsid w:val="00DB4CD2"/>
    <w:pPr>
      <w:spacing w:before="100" w:beforeAutospacing="1" w:after="100" w:afterAutospacing="1" w:line="240" w:lineRule="auto"/>
    </w:pPr>
    <w:rPr>
      <w:rFonts w:ascii="Arial" w:eastAsia="Times New Roman" w:hAnsi="Arial" w:cs="Arial"/>
      <w:sz w:val="24"/>
      <w:szCs w:val="24"/>
      <w:lang w:eastAsia="ja-JP"/>
    </w:rPr>
  </w:style>
  <w:style w:type="paragraph" w:customStyle="1" w:styleId="xl87">
    <w:name w:val="xl87"/>
    <w:basedOn w:val="Normal"/>
    <w:rsid w:val="00DB4CD2"/>
    <w:pPr>
      <w:pBdr>
        <w:top w:val="single" w:sz="4" w:space="0" w:color="000000"/>
        <w:left w:val="single" w:sz="4" w:space="0" w:color="000000"/>
        <w:bottom w:val="single" w:sz="4" w:space="0" w:color="000000"/>
        <w:right w:val="single" w:sz="4" w:space="0" w:color="000000"/>
      </w:pBdr>
      <w:shd w:val="clear" w:color="F6F8F9" w:fill="F6F8F9"/>
      <w:spacing w:before="100" w:beforeAutospacing="1" w:after="100" w:afterAutospacing="1" w:line="240" w:lineRule="auto"/>
      <w:textAlignment w:val="center"/>
    </w:pPr>
    <w:rPr>
      <w:rFonts w:ascii="Arial" w:eastAsia="Times New Roman" w:hAnsi="Arial" w:cs="Arial"/>
      <w:sz w:val="24"/>
      <w:szCs w:val="24"/>
      <w:lang w:eastAsia="ja-JP"/>
    </w:rPr>
  </w:style>
  <w:style w:type="paragraph" w:customStyle="1" w:styleId="xl88">
    <w:name w:val="xl88"/>
    <w:basedOn w:val="Normal"/>
    <w:rsid w:val="00DB4CD2"/>
    <w:pPr>
      <w:spacing w:before="100" w:beforeAutospacing="1" w:after="100" w:afterAutospacing="1" w:line="240" w:lineRule="auto"/>
    </w:pPr>
    <w:rPr>
      <w:rFonts w:ascii="Arial" w:eastAsia="Times New Roman" w:hAnsi="Arial" w:cs="Arial"/>
      <w:sz w:val="24"/>
      <w:szCs w:val="24"/>
      <w:lang w:eastAsia="ja-JP"/>
    </w:rPr>
  </w:style>
  <w:style w:type="character" w:styleId="CommentReference">
    <w:name w:val="annotation reference"/>
    <w:basedOn w:val="DefaultParagraphFont"/>
    <w:uiPriority w:val="99"/>
    <w:semiHidden/>
    <w:unhideWhenUsed/>
    <w:rsid w:val="005E5C75"/>
    <w:rPr>
      <w:sz w:val="16"/>
      <w:szCs w:val="16"/>
    </w:rPr>
  </w:style>
  <w:style w:type="paragraph" w:styleId="CommentText">
    <w:name w:val="annotation text"/>
    <w:basedOn w:val="Normal"/>
    <w:link w:val="CommentTextChar"/>
    <w:uiPriority w:val="99"/>
    <w:semiHidden/>
    <w:unhideWhenUsed/>
    <w:rsid w:val="005E5C75"/>
    <w:pPr>
      <w:spacing w:line="240" w:lineRule="auto"/>
    </w:pPr>
    <w:rPr>
      <w:sz w:val="20"/>
      <w:szCs w:val="20"/>
    </w:rPr>
  </w:style>
  <w:style w:type="character" w:customStyle="1" w:styleId="CommentTextChar">
    <w:name w:val="Comment Text Char"/>
    <w:basedOn w:val="DefaultParagraphFont"/>
    <w:link w:val="CommentText"/>
    <w:uiPriority w:val="99"/>
    <w:semiHidden/>
    <w:rsid w:val="005E5C75"/>
    <w:rPr>
      <w:sz w:val="20"/>
      <w:szCs w:val="20"/>
    </w:rPr>
  </w:style>
  <w:style w:type="paragraph" w:styleId="CommentSubject">
    <w:name w:val="annotation subject"/>
    <w:basedOn w:val="CommentText"/>
    <w:next w:val="CommentText"/>
    <w:link w:val="CommentSubjectChar"/>
    <w:uiPriority w:val="99"/>
    <w:semiHidden/>
    <w:unhideWhenUsed/>
    <w:rsid w:val="005E5C75"/>
    <w:rPr>
      <w:b/>
      <w:bCs/>
    </w:rPr>
  </w:style>
  <w:style w:type="character" w:customStyle="1" w:styleId="CommentSubjectChar">
    <w:name w:val="Comment Subject Char"/>
    <w:basedOn w:val="CommentTextChar"/>
    <w:link w:val="CommentSubject"/>
    <w:uiPriority w:val="99"/>
    <w:semiHidden/>
    <w:rsid w:val="005E5C75"/>
    <w:rPr>
      <w:b/>
      <w:bCs/>
      <w:sz w:val="20"/>
      <w:szCs w:val="20"/>
    </w:rPr>
  </w:style>
  <w:style w:type="paragraph" w:styleId="Revision">
    <w:name w:val="Revision"/>
    <w:hidden/>
    <w:uiPriority w:val="99"/>
    <w:semiHidden/>
    <w:rsid w:val="001308F0"/>
    <w:pPr>
      <w:spacing w:after="0" w:line="240" w:lineRule="auto"/>
    </w:pPr>
  </w:style>
  <w:style w:type="paragraph" w:styleId="BalloonText">
    <w:name w:val="Balloon Text"/>
    <w:basedOn w:val="Normal"/>
    <w:link w:val="BalloonTextChar"/>
    <w:uiPriority w:val="99"/>
    <w:semiHidden/>
    <w:unhideWhenUsed/>
    <w:rsid w:val="00F01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97">
      <w:bodyDiv w:val="1"/>
      <w:marLeft w:val="0"/>
      <w:marRight w:val="0"/>
      <w:marTop w:val="0"/>
      <w:marBottom w:val="0"/>
      <w:divBdr>
        <w:top w:val="none" w:sz="0" w:space="0" w:color="auto"/>
        <w:left w:val="none" w:sz="0" w:space="0" w:color="auto"/>
        <w:bottom w:val="none" w:sz="0" w:space="0" w:color="auto"/>
        <w:right w:val="none" w:sz="0" w:space="0" w:color="auto"/>
      </w:divBdr>
    </w:div>
    <w:div w:id="28920811">
      <w:bodyDiv w:val="1"/>
      <w:marLeft w:val="0"/>
      <w:marRight w:val="0"/>
      <w:marTop w:val="0"/>
      <w:marBottom w:val="0"/>
      <w:divBdr>
        <w:top w:val="none" w:sz="0" w:space="0" w:color="auto"/>
        <w:left w:val="none" w:sz="0" w:space="0" w:color="auto"/>
        <w:bottom w:val="none" w:sz="0" w:space="0" w:color="auto"/>
        <w:right w:val="none" w:sz="0" w:space="0" w:color="auto"/>
      </w:divBdr>
    </w:div>
    <w:div w:id="506672439">
      <w:bodyDiv w:val="1"/>
      <w:marLeft w:val="0"/>
      <w:marRight w:val="0"/>
      <w:marTop w:val="0"/>
      <w:marBottom w:val="0"/>
      <w:divBdr>
        <w:top w:val="none" w:sz="0" w:space="0" w:color="auto"/>
        <w:left w:val="none" w:sz="0" w:space="0" w:color="auto"/>
        <w:bottom w:val="none" w:sz="0" w:space="0" w:color="auto"/>
        <w:right w:val="none" w:sz="0" w:space="0" w:color="auto"/>
      </w:divBdr>
    </w:div>
    <w:div w:id="196543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XkvCZthnoaM7Z1PMsOGFScVs1O14gyBk/view" TargetMode="External"/><Relationship Id="rId13" Type="http://schemas.openxmlformats.org/officeDocument/2006/relationships/hyperlink" Target="https://drive.google.com/file/d/1fsH4fFwQvKCtL2YFUXaNh5sJbZrDIHCQ/view" TargetMode="External"/><Relationship Id="rId18" Type="http://schemas.openxmlformats.org/officeDocument/2006/relationships/hyperlink" Target="https://drive.google.com/file/d/1LB1CL7OcMhyNo8RpiFI9kv1A5e1utkSt/view" TargetMode="External"/><Relationship Id="rId26" Type="http://schemas.openxmlformats.org/officeDocument/2006/relationships/hyperlink" Target="https://drive.google.com/file/d/11aaqD4kMfODgJ5AKLSj5BgK9oZcGRWEM/view" TargetMode="External"/><Relationship Id="rId3" Type="http://schemas.openxmlformats.org/officeDocument/2006/relationships/numbering" Target="numbering.xml"/><Relationship Id="rId21" Type="http://schemas.openxmlformats.org/officeDocument/2006/relationships/hyperlink" Target="https://drive.google.com/file/d/1QBhVYjPRD0cGoOeVYZP_XtQxjPV5J2OJ/view" TargetMode="External"/><Relationship Id="rId34" Type="http://schemas.openxmlformats.org/officeDocument/2006/relationships/hyperlink" Target="https://drive.google.com/file/d/1FwpbEgtxFGpaoouvOcbQhIOSJ3jjAa74/view" TargetMode="External"/><Relationship Id="rId7" Type="http://schemas.openxmlformats.org/officeDocument/2006/relationships/hyperlink" Target="https://drive.google.com/file/d/1VhNDrivtVq1Vm7Xt_yR5kS7tZbVaHdhn/view" TargetMode="External"/><Relationship Id="rId12" Type="http://schemas.openxmlformats.org/officeDocument/2006/relationships/hyperlink" Target="https://drive.google.com/file/d/19F4CvdFq-jNJcwOJRRsvIi3WiIHLNAhJ/view" TargetMode="External"/><Relationship Id="rId17" Type="http://schemas.openxmlformats.org/officeDocument/2006/relationships/hyperlink" Target="https://drive.google.com/file/d/1urnKHTfX5uH-hT2Khrba4VWE1j3sj4GX/view" TargetMode="External"/><Relationship Id="rId25" Type="http://schemas.openxmlformats.org/officeDocument/2006/relationships/hyperlink" Target="https://drive.google.com/file/d/16KY9aoPKqSyAafNQw4vlV9l0W9wetnIc/view?usp=drive_open" TargetMode="External"/><Relationship Id="rId33" Type="http://schemas.openxmlformats.org/officeDocument/2006/relationships/hyperlink" Target="https://drive.google.com/file/d/19t6wk0ucyH9TTTX59bmr5JKcDdpr4z5D/view" TargetMode="External"/><Relationship Id="rId2" Type="http://schemas.openxmlformats.org/officeDocument/2006/relationships/customXml" Target="../customXml/item2.xml"/><Relationship Id="rId16" Type="http://schemas.openxmlformats.org/officeDocument/2006/relationships/hyperlink" Target="https://drive.google.com/file/d/1XWLNnLxQupZRiYlyBbbKZJ-O2ZV008nT/view" TargetMode="External"/><Relationship Id="rId20" Type="http://schemas.openxmlformats.org/officeDocument/2006/relationships/hyperlink" Target="https://drive.google.com/file/d/1nB5rKNmcuenoy8FDXyxbZaRlFxXJj5pK/view" TargetMode="External"/><Relationship Id="rId29" Type="http://schemas.openxmlformats.org/officeDocument/2006/relationships/hyperlink" Target="https://drive.google.com/file/d/1iOXa346NTDH-8e4_EALhyZKpczVB13MI/vi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lTDmaME9b1l85g8Mbdrhg5UnJ-E6MXDr/view" TargetMode="External"/><Relationship Id="rId24" Type="http://schemas.openxmlformats.org/officeDocument/2006/relationships/hyperlink" Target="https://drive.google.com/file/d/17tnm-5RPmSscDlO_fC6xWXidGTb6ujKw/view" TargetMode="External"/><Relationship Id="rId32" Type="http://schemas.openxmlformats.org/officeDocument/2006/relationships/hyperlink" Target="https://drive.google.com/file/d/1QyoAdyGAyRt9q4pbiJx-K18BYPCHJTgv/view"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Dc7Ze7wVoKmcGqN-CtPmB-n22cy5JZB_/view" TargetMode="External"/><Relationship Id="rId23" Type="http://schemas.openxmlformats.org/officeDocument/2006/relationships/hyperlink" Target="https://drive.google.com/file/d/1_ZgUb9eGbZqg3Fi-Gol0g6rmYNZIIGrR/view" TargetMode="External"/><Relationship Id="rId28" Type="http://schemas.openxmlformats.org/officeDocument/2006/relationships/hyperlink" Target="https://drive.google.com/file/d/1Dj50GZc4KiEpbwvxXG5WQVNyX_Tgs1e5/view" TargetMode="External"/><Relationship Id="rId36" Type="http://schemas.openxmlformats.org/officeDocument/2006/relationships/fontTable" Target="fontTable.xml"/><Relationship Id="rId10" Type="http://schemas.openxmlformats.org/officeDocument/2006/relationships/hyperlink" Target="https://drive.google.com/file/d/16vqdF2hNZu8GE0hpj0DcnoTg8R82czc8/view" TargetMode="External"/><Relationship Id="rId19" Type="http://schemas.openxmlformats.org/officeDocument/2006/relationships/hyperlink" Target="https://drive.google.com/file/d/1aer9fypOgliz5Qv6KuBZSRMt7zJY4RM3/view" TargetMode="External"/><Relationship Id="rId31" Type="http://schemas.openxmlformats.org/officeDocument/2006/relationships/hyperlink" Target="https://drive.google.com/file/d/1YQk5xu4U4HY4s2Webkh01-JE3_C13jet/view" TargetMode="External"/><Relationship Id="rId4" Type="http://schemas.openxmlformats.org/officeDocument/2006/relationships/styles" Target="styles.xml"/><Relationship Id="rId9" Type="http://schemas.openxmlformats.org/officeDocument/2006/relationships/hyperlink" Target="https://drive.google.com/file/d/17-71XuPUcCXEircgRoi_wjgYGEDD4W61/view" TargetMode="External"/><Relationship Id="rId14" Type="http://schemas.openxmlformats.org/officeDocument/2006/relationships/hyperlink" Target="https://drive.google.com/file/d/1JZZSATelHA55VKniyDpMS1TmqGzfU63q/view" TargetMode="External"/><Relationship Id="rId22" Type="http://schemas.openxmlformats.org/officeDocument/2006/relationships/hyperlink" Target="https://drive.google.com/file/d/1-YP92DT4vwerNUjhzdNszwYYtaTiLibn/view" TargetMode="External"/><Relationship Id="rId27" Type="http://schemas.openxmlformats.org/officeDocument/2006/relationships/hyperlink" Target="https://drive.google.com/file/d/1sY6ywLZxVqz8uxxzTzN6IBSicVWXZ3qO/view" TargetMode="External"/><Relationship Id="rId30" Type="http://schemas.openxmlformats.org/officeDocument/2006/relationships/hyperlink" Target="https://drive.google.com/file/d/1d_GXo1ju861idhJS6ZxKI7WSSnTNUXh3/view" TargetMode="External"/><Relationship Id="rId35" Type="http://schemas.openxmlformats.org/officeDocument/2006/relationships/hyperlink" Target="https://drive.google.com/file/d/1EJtZfbCY-G23h5SOUQL8NcF4iv_aDUUQ/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nc2/PNTkE0OhFqptdR+yYXvqQ==">CgMxLjA4AHIhMTA1LUItZUdHWDZNUHRhS2xYQlcxY3B5Y2F0MU1oWk1n</go:docsCustomData>
</go:gDocsCustomXmlDataStorage>
</file>

<file path=customXml/itemProps1.xml><?xml version="1.0" encoding="utf-8"?>
<ds:datastoreItem xmlns:ds="http://schemas.openxmlformats.org/officeDocument/2006/customXml" ds:itemID="{E34B35A4-AB90-4A9C-9DE2-1465C96E03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13686</Words>
  <Characters>78014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Loan Nguyen</cp:lastModifiedBy>
  <cp:revision>6</cp:revision>
  <cp:lastPrinted>2025-10-23T08:32:00Z</cp:lastPrinted>
  <dcterms:created xsi:type="dcterms:W3CDTF">2025-11-16T18:16:00Z</dcterms:created>
  <dcterms:modified xsi:type="dcterms:W3CDTF">2025-11-17T04:29:00Z</dcterms:modified>
</cp:coreProperties>
</file>